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FAA23" w14:textId="3C55B49F" w:rsidR="008630D1" w:rsidRPr="007C150A" w:rsidRDefault="007C150A" w:rsidP="008630D1">
      <w:pPr>
        <w:keepNext/>
        <w:keepLines/>
        <w:spacing w:after="0" w:line="276" w:lineRule="auto"/>
        <w:ind w:right="40"/>
        <w:jc w:val="center"/>
        <w:outlineLvl w:val="0"/>
        <w:rPr>
          <w:b/>
          <w:bCs/>
          <w:sz w:val="28"/>
          <w:szCs w:val="28"/>
        </w:rPr>
      </w:pPr>
      <w:r w:rsidRPr="007C150A">
        <w:rPr>
          <w:b/>
          <w:bCs/>
          <w:sz w:val="28"/>
          <w:szCs w:val="28"/>
        </w:rPr>
        <w:t>Об итогах деятельности Управления по рассмотрению обращения граждан и предоставлению государственных услуг</w:t>
      </w:r>
    </w:p>
    <w:p w14:paraId="3EFF1220" w14:textId="77777777" w:rsidR="007C150A" w:rsidRDefault="007C150A" w:rsidP="008630D1">
      <w:pPr>
        <w:keepNext/>
        <w:keepLines/>
        <w:spacing w:after="0" w:line="276" w:lineRule="auto"/>
        <w:ind w:right="40"/>
        <w:jc w:val="center"/>
        <w:outlineLvl w:val="0"/>
        <w:rPr>
          <w:rFonts w:ascii="Times New Roman" w:eastAsia="Times New Roman" w:hAnsi="Times New Roman" w:cs="Times New Roman"/>
          <w:sz w:val="28"/>
          <w:szCs w:val="28"/>
        </w:rPr>
      </w:pPr>
    </w:p>
    <w:p w14:paraId="142EDAA2" w14:textId="77777777" w:rsidR="008630D1" w:rsidRPr="00800476" w:rsidRDefault="008630D1" w:rsidP="00800476">
      <w:pPr>
        <w:pStyle w:val="a3"/>
        <w:shd w:val="clear" w:color="auto" w:fill="FFFFFF"/>
        <w:spacing w:before="0" w:beforeAutospacing="0" w:after="0" w:afterAutospacing="0"/>
        <w:ind w:firstLine="851"/>
        <w:jc w:val="both"/>
        <w:rPr>
          <w:rStyle w:val="markdown-word"/>
          <w:rFonts w:eastAsiaTheme="minorHAnsi"/>
          <w:spacing w:val="3"/>
          <w:shd w:val="clear" w:color="auto" w:fill="FFFFFF"/>
          <w:lang w:eastAsia="en-US"/>
        </w:rPr>
      </w:pPr>
      <w:r w:rsidRPr="00800476">
        <w:rPr>
          <w:rStyle w:val="markdown-word"/>
          <w:rFonts w:eastAsiaTheme="minorHAnsi"/>
          <w:spacing w:val="3"/>
          <w:sz w:val="28"/>
          <w:szCs w:val="28"/>
          <w:shd w:val="clear" w:color="auto" w:fill="FFFFFF"/>
          <w:lang w:eastAsia="en-US"/>
        </w:rPr>
        <w:t>В рамках цифровой трансформации государственных услуг Приволжское управление Ростехнадзора последовательно наращивает долю электронного взаимодействия через Единый портал государственных и муниципальных услуг.</w:t>
      </w:r>
    </w:p>
    <w:p w14:paraId="64862B20" w14:textId="01E0D32C" w:rsidR="008630D1" w:rsidRPr="00800476" w:rsidRDefault="008630D1" w:rsidP="00800476">
      <w:pPr>
        <w:pStyle w:val="a3"/>
        <w:shd w:val="clear" w:color="auto" w:fill="FFFFFF"/>
        <w:spacing w:before="0" w:beforeAutospacing="0" w:after="0" w:afterAutospacing="0"/>
        <w:ind w:firstLine="851"/>
        <w:jc w:val="both"/>
        <w:rPr>
          <w:rStyle w:val="markdown-word"/>
          <w:rFonts w:eastAsiaTheme="minorHAnsi"/>
          <w:spacing w:val="3"/>
          <w:sz w:val="28"/>
          <w:szCs w:val="28"/>
          <w:shd w:val="clear" w:color="auto" w:fill="FFFFFF"/>
          <w:lang w:eastAsia="en-US"/>
        </w:rPr>
      </w:pPr>
      <w:r w:rsidRPr="00800476">
        <w:rPr>
          <w:rStyle w:val="markdown-word"/>
          <w:rFonts w:eastAsiaTheme="minorHAnsi"/>
          <w:spacing w:val="3"/>
          <w:sz w:val="28"/>
          <w:szCs w:val="28"/>
          <w:shd w:val="clear" w:color="auto" w:fill="FFFFFF"/>
          <w:lang w:eastAsia="en-US"/>
        </w:rPr>
        <w:t xml:space="preserve">Всего по Управлению рассмотрено </w:t>
      </w:r>
      <w:r w:rsidRPr="00800476">
        <w:rPr>
          <w:rStyle w:val="markdown-word"/>
          <w:rFonts w:eastAsiaTheme="minorHAnsi"/>
          <w:b/>
          <w:bCs/>
          <w:spacing w:val="3"/>
          <w:sz w:val="28"/>
          <w:szCs w:val="28"/>
          <w:shd w:val="clear" w:color="auto" w:fill="FFFFFF"/>
          <w:lang w:eastAsia="en-US"/>
        </w:rPr>
        <w:t>56</w:t>
      </w:r>
      <w:r w:rsidR="00AF32DB">
        <w:rPr>
          <w:rStyle w:val="markdown-word"/>
          <w:rFonts w:eastAsiaTheme="minorHAnsi"/>
          <w:b/>
          <w:bCs/>
          <w:spacing w:val="3"/>
          <w:sz w:val="28"/>
          <w:szCs w:val="28"/>
          <w:shd w:val="clear" w:color="auto" w:fill="FFFFFF"/>
          <w:lang w:eastAsia="en-US"/>
        </w:rPr>
        <w:t xml:space="preserve"> </w:t>
      </w:r>
      <w:r w:rsidRPr="00800476">
        <w:rPr>
          <w:rStyle w:val="markdown-word"/>
          <w:rFonts w:eastAsiaTheme="minorHAnsi"/>
          <w:b/>
          <w:bCs/>
          <w:spacing w:val="3"/>
          <w:sz w:val="28"/>
          <w:szCs w:val="28"/>
          <w:shd w:val="clear" w:color="auto" w:fill="FFFFFF"/>
          <w:lang w:eastAsia="en-US"/>
        </w:rPr>
        <w:t>583</w:t>
      </w:r>
      <w:r w:rsidRPr="00800476">
        <w:rPr>
          <w:rStyle w:val="markdown-word"/>
          <w:rFonts w:eastAsiaTheme="minorHAnsi"/>
          <w:spacing w:val="3"/>
          <w:sz w:val="28"/>
          <w:szCs w:val="28"/>
          <w:shd w:val="clear" w:color="auto" w:fill="FFFFFF"/>
          <w:lang w:eastAsia="en-US"/>
        </w:rPr>
        <w:t xml:space="preserve"> заявлени</w:t>
      </w:r>
      <w:r w:rsidR="00AF32DB">
        <w:rPr>
          <w:rStyle w:val="markdown-word"/>
          <w:rFonts w:eastAsiaTheme="minorHAnsi"/>
          <w:spacing w:val="3"/>
          <w:sz w:val="28"/>
          <w:szCs w:val="28"/>
          <w:shd w:val="clear" w:color="auto" w:fill="FFFFFF"/>
          <w:lang w:eastAsia="en-US"/>
        </w:rPr>
        <w:t>я</w:t>
      </w:r>
      <w:r w:rsidRPr="00800476">
        <w:rPr>
          <w:rStyle w:val="markdown-word"/>
          <w:rFonts w:eastAsiaTheme="minorHAnsi"/>
          <w:spacing w:val="3"/>
          <w:sz w:val="28"/>
          <w:szCs w:val="28"/>
          <w:shd w:val="clear" w:color="auto" w:fill="FFFFFF"/>
          <w:lang w:eastAsia="en-US"/>
        </w:rPr>
        <w:t xml:space="preserve"> на предоставление государственных услуг, из них </w:t>
      </w:r>
      <w:r w:rsidRPr="00800476">
        <w:rPr>
          <w:rStyle w:val="markdown-word"/>
          <w:rFonts w:eastAsiaTheme="minorHAnsi"/>
          <w:b/>
          <w:bCs/>
          <w:spacing w:val="3"/>
          <w:sz w:val="28"/>
          <w:szCs w:val="28"/>
          <w:shd w:val="clear" w:color="auto" w:fill="FFFFFF"/>
          <w:lang w:eastAsia="en-US"/>
        </w:rPr>
        <w:t>42</w:t>
      </w:r>
      <w:r w:rsidR="00AF32DB">
        <w:rPr>
          <w:rStyle w:val="markdown-word"/>
          <w:rFonts w:eastAsiaTheme="minorHAnsi"/>
          <w:b/>
          <w:bCs/>
          <w:spacing w:val="3"/>
          <w:sz w:val="28"/>
          <w:szCs w:val="28"/>
          <w:shd w:val="clear" w:color="auto" w:fill="FFFFFF"/>
          <w:lang w:eastAsia="en-US"/>
        </w:rPr>
        <w:t xml:space="preserve"> </w:t>
      </w:r>
      <w:r w:rsidRPr="00800476">
        <w:rPr>
          <w:rStyle w:val="markdown-word"/>
          <w:rFonts w:eastAsiaTheme="minorHAnsi"/>
          <w:b/>
          <w:bCs/>
          <w:spacing w:val="3"/>
          <w:sz w:val="28"/>
          <w:szCs w:val="28"/>
          <w:shd w:val="clear" w:color="auto" w:fill="FFFFFF"/>
          <w:lang w:eastAsia="en-US"/>
        </w:rPr>
        <w:t>354</w:t>
      </w:r>
      <w:r w:rsidRPr="00800476">
        <w:rPr>
          <w:rStyle w:val="markdown-word"/>
          <w:rFonts w:eastAsiaTheme="minorHAnsi"/>
          <w:spacing w:val="3"/>
          <w:sz w:val="28"/>
          <w:szCs w:val="28"/>
          <w:shd w:val="clear" w:color="auto" w:fill="FFFFFF"/>
          <w:lang w:eastAsia="en-US"/>
        </w:rPr>
        <w:t xml:space="preserve"> предоставлено в электронном виде. </w:t>
      </w:r>
    </w:p>
    <w:p w14:paraId="0A316643" w14:textId="77777777" w:rsidR="008630D1" w:rsidRPr="00800476" w:rsidRDefault="008630D1" w:rsidP="00800476">
      <w:pPr>
        <w:pStyle w:val="a3"/>
        <w:shd w:val="clear" w:color="auto" w:fill="FFFFFF"/>
        <w:spacing w:before="0" w:beforeAutospacing="0" w:after="0" w:afterAutospacing="0"/>
        <w:ind w:firstLine="851"/>
        <w:jc w:val="both"/>
        <w:rPr>
          <w:rStyle w:val="markdown-word"/>
          <w:rFonts w:eastAsiaTheme="minorHAnsi"/>
          <w:spacing w:val="3"/>
          <w:sz w:val="28"/>
          <w:szCs w:val="28"/>
          <w:shd w:val="clear" w:color="auto" w:fill="FFFFFF"/>
          <w:lang w:eastAsia="en-US"/>
        </w:rPr>
      </w:pPr>
      <w:r w:rsidRPr="00800476">
        <w:rPr>
          <w:rStyle w:val="markdown-word"/>
          <w:rFonts w:eastAsiaTheme="minorHAnsi"/>
          <w:spacing w:val="3"/>
          <w:sz w:val="28"/>
          <w:szCs w:val="28"/>
          <w:shd w:val="clear" w:color="auto" w:fill="FFFFFF"/>
          <w:lang w:eastAsia="en-US"/>
        </w:rPr>
        <w:t xml:space="preserve">По итогам 2024 года доля услуг, предоставленных в электронном формате, составила </w:t>
      </w:r>
      <w:r w:rsidRPr="00800476">
        <w:rPr>
          <w:rStyle w:val="markdown-word"/>
          <w:rFonts w:eastAsiaTheme="minorHAnsi"/>
          <w:b/>
          <w:bCs/>
          <w:spacing w:val="3"/>
          <w:sz w:val="28"/>
          <w:szCs w:val="28"/>
          <w:shd w:val="clear" w:color="auto" w:fill="FFFFFF"/>
          <w:lang w:eastAsia="en-US"/>
        </w:rPr>
        <w:t>64 %</w:t>
      </w:r>
      <w:r w:rsidRPr="00800476">
        <w:rPr>
          <w:rStyle w:val="markdown-word"/>
          <w:rFonts w:eastAsiaTheme="minorHAnsi"/>
          <w:spacing w:val="3"/>
          <w:sz w:val="28"/>
          <w:szCs w:val="28"/>
          <w:shd w:val="clear" w:color="auto" w:fill="FFFFFF"/>
          <w:lang w:eastAsia="en-US"/>
        </w:rPr>
        <w:t xml:space="preserve">, а в 2025 году этот показатель был увеличен до </w:t>
      </w:r>
      <w:r w:rsidRPr="00800476">
        <w:rPr>
          <w:rStyle w:val="markdown-word"/>
          <w:rFonts w:eastAsiaTheme="minorHAnsi"/>
          <w:b/>
          <w:bCs/>
          <w:spacing w:val="3"/>
          <w:sz w:val="28"/>
          <w:szCs w:val="28"/>
          <w:shd w:val="clear" w:color="auto" w:fill="FFFFFF"/>
          <w:lang w:eastAsia="en-US"/>
        </w:rPr>
        <w:t>75%</w:t>
      </w:r>
      <w:r w:rsidRPr="00800476">
        <w:rPr>
          <w:rStyle w:val="markdown-word"/>
          <w:rFonts w:eastAsiaTheme="minorHAnsi"/>
          <w:spacing w:val="3"/>
          <w:sz w:val="28"/>
          <w:szCs w:val="28"/>
          <w:shd w:val="clear" w:color="auto" w:fill="FFFFFF"/>
          <w:lang w:eastAsia="en-US"/>
        </w:rPr>
        <w:t xml:space="preserve">. </w:t>
      </w:r>
    </w:p>
    <w:p w14:paraId="242CC094" w14:textId="77777777" w:rsidR="008630D1" w:rsidRPr="00800476" w:rsidRDefault="008630D1" w:rsidP="00800476">
      <w:pPr>
        <w:pStyle w:val="a3"/>
        <w:shd w:val="clear" w:color="auto" w:fill="FFFFFF"/>
        <w:spacing w:before="0" w:beforeAutospacing="0" w:after="0" w:afterAutospacing="0"/>
        <w:ind w:firstLine="851"/>
        <w:jc w:val="both"/>
        <w:rPr>
          <w:rStyle w:val="markdown-word"/>
          <w:rFonts w:eastAsiaTheme="minorHAnsi"/>
          <w:spacing w:val="3"/>
          <w:sz w:val="28"/>
          <w:szCs w:val="28"/>
          <w:shd w:val="clear" w:color="auto" w:fill="FFFFFF"/>
          <w:lang w:eastAsia="en-US"/>
        </w:rPr>
      </w:pPr>
      <w:r w:rsidRPr="00800476">
        <w:rPr>
          <w:rStyle w:val="markdown-word"/>
          <w:rFonts w:eastAsiaTheme="minorHAnsi"/>
          <w:spacing w:val="3"/>
          <w:sz w:val="28"/>
          <w:szCs w:val="28"/>
          <w:shd w:val="clear" w:color="auto" w:fill="FFFFFF"/>
          <w:lang w:eastAsia="en-US"/>
        </w:rPr>
        <w:t>Для обеспечения плавного перехода на цифровое взаимодействие Управление организовало комплексное информирование предприятий: направлены уведомления о возможности получения госуслуг в электронном виде; на сайте Управления опубликованы инструкции и прямые ссылки на портал госуслуг для удобства доступа.</w:t>
      </w:r>
    </w:p>
    <w:p w14:paraId="63E4B5FF" w14:textId="2911F6E2" w:rsidR="008630D1" w:rsidRPr="00800476" w:rsidRDefault="008630D1" w:rsidP="00800476">
      <w:pPr>
        <w:pStyle w:val="a3"/>
        <w:shd w:val="clear" w:color="auto" w:fill="FFFFFF"/>
        <w:spacing w:before="0" w:beforeAutospacing="0" w:after="0" w:afterAutospacing="0"/>
        <w:ind w:firstLine="851"/>
        <w:jc w:val="both"/>
        <w:rPr>
          <w:rStyle w:val="markdown-word"/>
          <w:rFonts w:eastAsiaTheme="minorHAnsi"/>
          <w:spacing w:val="3"/>
          <w:sz w:val="28"/>
          <w:szCs w:val="28"/>
          <w:shd w:val="clear" w:color="auto" w:fill="FFFFFF"/>
          <w:lang w:eastAsia="en-US"/>
        </w:rPr>
      </w:pPr>
      <w:r w:rsidRPr="00800476">
        <w:rPr>
          <w:rStyle w:val="markdown-word"/>
          <w:rFonts w:eastAsiaTheme="majorEastAsia"/>
          <w:spacing w:val="3"/>
          <w:sz w:val="28"/>
          <w:szCs w:val="28"/>
          <w:shd w:val="clear" w:color="auto" w:fill="FFFFFF"/>
        </w:rPr>
        <w:t xml:space="preserve">По результатам аналитического исследования восприятия заявителями качества государственных услуг средняя оценка предоставления </w:t>
      </w:r>
      <w:r w:rsidRPr="00800476">
        <w:rPr>
          <w:rStyle w:val="markdown-word"/>
          <w:rFonts w:eastAsiaTheme="minorHAnsi"/>
          <w:spacing w:val="3"/>
          <w:sz w:val="28"/>
          <w:szCs w:val="28"/>
          <w:shd w:val="clear" w:color="auto" w:fill="FFFFFF"/>
          <w:lang w:eastAsia="en-US"/>
        </w:rPr>
        <w:t xml:space="preserve">услуг в 2025 году составила </w:t>
      </w:r>
      <w:r w:rsidRPr="00800476">
        <w:rPr>
          <w:rStyle w:val="markdown-word"/>
          <w:rFonts w:eastAsiaTheme="minorHAnsi"/>
          <w:b/>
          <w:bCs/>
          <w:spacing w:val="3"/>
          <w:sz w:val="28"/>
          <w:szCs w:val="28"/>
          <w:shd w:val="clear" w:color="auto" w:fill="FFFFFF"/>
          <w:lang w:eastAsia="en-US"/>
        </w:rPr>
        <w:t>4,5</w:t>
      </w:r>
      <w:r w:rsidRPr="00800476">
        <w:rPr>
          <w:rStyle w:val="markdown-word"/>
          <w:rFonts w:eastAsiaTheme="minorHAnsi"/>
          <w:spacing w:val="3"/>
          <w:sz w:val="28"/>
          <w:szCs w:val="28"/>
          <w:shd w:val="clear" w:color="auto" w:fill="FFFFFF"/>
          <w:lang w:eastAsia="en-US"/>
        </w:rPr>
        <w:t xml:space="preserve"> балла из </w:t>
      </w:r>
      <w:r w:rsidRPr="00800476">
        <w:rPr>
          <w:rStyle w:val="markdown-word"/>
          <w:rFonts w:eastAsiaTheme="minorHAnsi"/>
          <w:b/>
          <w:bCs/>
          <w:spacing w:val="3"/>
          <w:sz w:val="28"/>
          <w:szCs w:val="28"/>
          <w:shd w:val="clear" w:color="auto" w:fill="FFFFFF"/>
          <w:lang w:eastAsia="en-US"/>
        </w:rPr>
        <w:t>5</w:t>
      </w:r>
      <w:r w:rsidRPr="00800476">
        <w:rPr>
          <w:rStyle w:val="markdown-word"/>
          <w:rFonts w:eastAsiaTheme="minorHAnsi"/>
          <w:spacing w:val="3"/>
          <w:sz w:val="28"/>
          <w:szCs w:val="28"/>
          <w:shd w:val="clear" w:color="auto" w:fill="FFFFFF"/>
          <w:lang w:eastAsia="en-US"/>
        </w:rPr>
        <w:t xml:space="preserve">. Оценка сформирована на основе </w:t>
      </w:r>
      <w:r w:rsidRPr="00800476">
        <w:rPr>
          <w:rStyle w:val="markdown-word"/>
          <w:rFonts w:eastAsiaTheme="minorHAnsi"/>
          <w:b/>
          <w:bCs/>
          <w:spacing w:val="3"/>
          <w:sz w:val="28"/>
          <w:szCs w:val="28"/>
          <w:shd w:val="clear" w:color="auto" w:fill="FFFFFF"/>
          <w:lang w:eastAsia="en-US"/>
        </w:rPr>
        <w:t>1</w:t>
      </w:r>
      <w:r w:rsidR="00AF32DB">
        <w:rPr>
          <w:rStyle w:val="markdown-word"/>
          <w:rFonts w:eastAsiaTheme="minorHAnsi"/>
          <w:b/>
          <w:bCs/>
          <w:spacing w:val="3"/>
          <w:sz w:val="28"/>
          <w:szCs w:val="28"/>
          <w:shd w:val="clear" w:color="auto" w:fill="FFFFFF"/>
          <w:lang w:eastAsia="en-US"/>
        </w:rPr>
        <w:t xml:space="preserve"> </w:t>
      </w:r>
      <w:r w:rsidRPr="00800476">
        <w:rPr>
          <w:rStyle w:val="markdown-word"/>
          <w:rFonts w:eastAsiaTheme="minorHAnsi"/>
          <w:b/>
          <w:bCs/>
          <w:spacing w:val="3"/>
          <w:sz w:val="28"/>
          <w:szCs w:val="28"/>
          <w:shd w:val="clear" w:color="auto" w:fill="FFFFFF"/>
          <w:lang w:eastAsia="en-US"/>
        </w:rPr>
        <w:t>317</w:t>
      </w:r>
      <w:r w:rsidRPr="00800476">
        <w:rPr>
          <w:rStyle w:val="markdown-word"/>
          <w:rFonts w:eastAsiaTheme="minorHAnsi"/>
          <w:spacing w:val="3"/>
          <w:sz w:val="28"/>
          <w:szCs w:val="28"/>
          <w:shd w:val="clear" w:color="auto" w:fill="FFFFFF"/>
          <w:lang w:eastAsia="en-US"/>
        </w:rPr>
        <w:t xml:space="preserve"> ответов респондентов.</w:t>
      </w:r>
    </w:p>
    <w:p w14:paraId="5511AB7B"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Среди услуг, которые можно получить в электронном виде, например:</w:t>
      </w:r>
    </w:p>
    <w:p w14:paraId="21EC7CA8"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аттестация по вопросам промышленной безопасности, безопасности гидротехнических сооружений, безопасности в сфере электроэнергетики;  </w:t>
      </w:r>
    </w:p>
    <w:p w14:paraId="0876ECE3"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аттестация экспертов в области промышленной безопасности и безопасности гидротехнических сооружений; </w:t>
      </w:r>
    </w:p>
    <w:p w14:paraId="556A6840"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внесение сведений о лифтах, подъёмных платформах для инвалидов, пассажирских конвейерах (движущихся пешеходных дорожках) и эскалаторах (за исключением эскалаторов в метрополитенах) после их монтажа в реестр объектов; </w:t>
      </w:r>
    </w:p>
    <w:p w14:paraId="6E2E4A65"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ведение государственного реестра саморегулируемых организаций в области энергетического обследования; </w:t>
      </w:r>
    </w:p>
    <w:p w14:paraId="00E8FB28"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предоставление сведений из Российского регистра гидротехнических сооружений; </w:t>
      </w:r>
    </w:p>
    <w:p w14:paraId="04F7E7C1"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регистрация опасных производственных объектов в государственном реестре опасных производственных объектов;</w:t>
      </w:r>
    </w:p>
    <w:p w14:paraId="35828FC3"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утверждение деклараций безопасности поднадзорных гидротехнических сооружений (за исключением судоходных и портовых гидротехнических сооружений); </w:t>
      </w:r>
    </w:p>
    <w:p w14:paraId="6CD1F719"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государственная экспертиза деклараций безопасности гидротехнических сооружений; </w:t>
      </w:r>
    </w:p>
    <w:p w14:paraId="4E017111"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лицензирование деятельности по эксплуатации взрывопожароопасных и химически опасных производственных объектов I, II и III классов опасности;</w:t>
      </w:r>
    </w:p>
    <w:p w14:paraId="285B841A"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lastRenderedPageBreak/>
        <w:t>лицензирование деятельности по производству маркшейдерских работ;</w:t>
      </w:r>
    </w:p>
    <w:p w14:paraId="59E794A3"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лицензирование деятельности, связанной с обращением взрывчатых материалов промышленного назначения; </w:t>
      </w:r>
    </w:p>
    <w:p w14:paraId="243E1E16"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выдача заключений о соответствии построенных, реконструированных объектов капитального строительства требованиям проектной документации; </w:t>
      </w:r>
    </w:p>
    <w:p w14:paraId="7E1508E8"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ведение реестра заключений экспертизы промышленной безопасности;</w:t>
      </w:r>
    </w:p>
    <w:p w14:paraId="0803A119"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выдача разрешений на допуск в эксплуатацию энергопринимающих установок, объектов по производству электрической энергии, объектов электросетевого хозяйства, объектов теплоснабжения и теплопотребляющих установок; </w:t>
      </w:r>
    </w:p>
    <w:p w14:paraId="0E47F674"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подтверждение готовности работников к выполнению трудовых функций в сфере электроэнергетики.</w:t>
      </w:r>
    </w:p>
    <w:p w14:paraId="5826D55F" w14:textId="7F1A35AC" w:rsidR="008630D1" w:rsidRPr="00800476" w:rsidRDefault="008630D1"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Полный актуальный перечень услуг можно найти на официальном сайте Приволжского управления Ростехнадзора или на ЕПГУ.</w:t>
      </w:r>
    </w:p>
    <w:p w14:paraId="4DEFDEAF"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Главные преимущества использования ЕПГУ:</w:t>
      </w:r>
    </w:p>
    <w:p w14:paraId="063EAE54"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 круглосуточная доступность; </w:t>
      </w:r>
    </w:p>
    <w:p w14:paraId="2DB27C52"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 возможность получения услуги из любого удобного места; </w:t>
      </w:r>
    </w:p>
    <w:p w14:paraId="33582B49"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 оперативный и бесконтактный документооборот; </w:t>
      </w:r>
    </w:p>
    <w:p w14:paraId="58814CA9" w14:textId="77777777" w:rsidR="00EE18A4" w:rsidRPr="00800476" w:rsidRDefault="00EE18A4" w:rsidP="00800476">
      <w:pPr>
        <w:pStyle w:val="a3"/>
        <w:shd w:val="clear" w:color="auto" w:fill="FFFFFF"/>
        <w:spacing w:before="0" w:beforeAutospacing="0" w:after="0" w:afterAutospacing="0"/>
        <w:ind w:firstLine="851"/>
        <w:jc w:val="both"/>
        <w:rPr>
          <w:rStyle w:val="markdown-word"/>
          <w:rFonts w:eastAsiaTheme="minorHAnsi"/>
          <w:sz w:val="28"/>
          <w:szCs w:val="28"/>
          <w:shd w:val="clear" w:color="auto" w:fill="FFFFFF"/>
          <w:lang w:eastAsia="en-US"/>
        </w:rPr>
      </w:pPr>
      <w:r w:rsidRPr="00800476">
        <w:rPr>
          <w:rStyle w:val="markdown-word"/>
          <w:rFonts w:eastAsiaTheme="minorHAnsi"/>
          <w:sz w:val="28"/>
          <w:szCs w:val="28"/>
          <w:shd w:val="clear" w:color="auto" w:fill="FFFFFF"/>
          <w:lang w:eastAsia="en-US"/>
        </w:rPr>
        <w:t xml:space="preserve">- прозрачность оказания государственных услуг; </w:t>
      </w:r>
    </w:p>
    <w:p w14:paraId="7366D19F" w14:textId="77777777" w:rsidR="00EE18A4" w:rsidRPr="00800476" w:rsidRDefault="00EE18A4" w:rsidP="00800476">
      <w:pPr>
        <w:pStyle w:val="a3"/>
        <w:shd w:val="clear" w:color="auto" w:fill="FFFFFF"/>
        <w:spacing w:before="0" w:beforeAutospacing="0" w:after="0" w:afterAutospacing="0"/>
        <w:ind w:firstLine="851"/>
        <w:jc w:val="both"/>
        <w:rPr>
          <w:rFonts w:eastAsia="Calibri"/>
          <w:sz w:val="28"/>
          <w:szCs w:val="28"/>
        </w:rPr>
      </w:pPr>
      <w:r w:rsidRPr="00800476">
        <w:rPr>
          <w:rStyle w:val="markdown-word"/>
          <w:rFonts w:eastAsiaTheme="minorHAnsi"/>
          <w:sz w:val="28"/>
          <w:szCs w:val="28"/>
          <w:shd w:val="clear" w:color="auto" w:fill="FFFFFF"/>
          <w:lang w:eastAsia="en-US"/>
        </w:rPr>
        <w:t>- повышение качества и оперативности принимаемых решений за счёт обеспечения электронного взаимодействия</w:t>
      </w:r>
      <w:r w:rsidRPr="00800476">
        <w:rPr>
          <w:rStyle w:val="markdown-word"/>
          <w:rFonts w:eastAsiaTheme="minorHAnsi"/>
          <w:shd w:val="clear" w:color="auto" w:fill="FFFFFF"/>
          <w:lang w:eastAsia="en-US"/>
        </w:rPr>
        <w:t xml:space="preserve"> между ведомствами в</w:t>
      </w:r>
      <w:r w:rsidRPr="00800476">
        <w:rPr>
          <w:rFonts w:eastAsia="Calibri"/>
          <w:sz w:val="28"/>
          <w:szCs w:val="28"/>
        </w:rPr>
        <w:t xml:space="preserve"> процессе оказания государственной услуги.</w:t>
      </w:r>
    </w:p>
    <w:p w14:paraId="64D48044" w14:textId="77777777" w:rsidR="008630D1" w:rsidRPr="00800476" w:rsidRDefault="008630D1" w:rsidP="00800476">
      <w:pPr>
        <w:autoSpaceDE w:val="0"/>
        <w:autoSpaceDN w:val="0"/>
        <w:adjustRightInd w:val="0"/>
        <w:spacing w:after="0" w:line="240" w:lineRule="auto"/>
        <w:ind w:firstLine="567"/>
        <w:jc w:val="both"/>
        <w:rPr>
          <w:rFonts w:ascii="Times New Roman" w:eastAsia="Calibri" w:hAnsi="Times New Roman" w:cs="Times New Roman"/>
          <w:color w:val="000000"/>
        </w:rPr>
      </w:pPr>
      <w:r w:rsidRPr="00800476">
        <w:rPr>
          <w:rFonts w:ascii="Times New Roman" w:eastAsia="Calibri" w:hAnsi="Times New Roman" w:cs="Times New Roman"/>
          <w:color w:val="000000"/>
          <w:sz w:val="28"/>
          <w:szCs w:val="28"/>
        </w:rPr>
        <w:t xml:space="preserve">С июня 2025 года в рамках развития функциональности Государственной автоматизированной информационной системы «Цифровая платформа АИС Ростехнадзора» на ЕПГУ обновлен функционал государственной услуги «Внесение заключения экспертизы промышленной безопасности в реестр заключений экспертизы промышленной безопасности, а также исключение сведений из указанного реестра» в режиме 24/7, благодаря чему сроки предоставления государственных услуг были сокращены до </w:t>
      </w:r>
      <w:r w:rsidRPr="00800476">
        <w:rPr>
          <w:rFonts w:ascii="Times New Roman" w:eastAsia="Calibri" w:hAnsi="Times New Roman" w:cs="Times New Roman"/>
          <w:b/>
          <w:bCs/>
          <w:color w:val="000000"/>
          <w:sz w:val="28"/>
          <w:szCs w:val="28"/>
        </w:rPr>
        <w:t>1го</w:t>
      </w:r>
      <w:r w:rsidRPr="00800476">
        <w:rPr>
          <w:rFonts w:ascii="Times New Roman" w:eastAsia="Calibri" w:hAnsi="Times New Roman" w:cs="Times New Roman"/>
          <w:color w:val="000000"/>
          <w:sz w:val="28"/>
          <w:szCs w:val="28"/>
        </w:rPr>
        <w:t xml:space="preserve"> дня.</w:t>
      </w:r>
    </w:p>
    <w:p w14:paraId="474999FA" w14:textId="77777777" w:rsidR="008630D1" w:rsidRPr="00800476" w:rsidRDefault="008630D1" w:rsidP="00800476">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800476">
        <w:rPr>
          <w:rFonts w:ascii="Times New Roman" w:eastAsia="Calibri" w:hAnsi="Times New Roman" w:cs="Times New Roman"/>
          <w:color w:val="000000"/>
          <w:sz w:val="28"/>
          <w:szCs w:val="28"/>
        </w:rPr>
        <w:t xml:space="preserve">В данном режиме через ЕПГУ поступило </w:t>
      </w:r>
      <w:r w:rsidRPr="00800476">
        <w:rPr>
          <w:rFonts w:ascii="Times New Roman" w:eastAsia="Calibri" w:hAnsi="Times New Roman" w:cs="Times New Roman"/>
          <w:b/>
          <w:bCs/>
          <w:color w:val="000000"/>
          <w:sz w:val="28"/>
          <w:szCs w:val="28"/>
        </w:rPr>
        <w:t>36691</w:t>
      </w:r>
      <w:r w:rsidRPr="00800476">
        <w:rPr>
          <w:rFonts w:ascii="Times New Roman" w:eastAsia="Calibri" w:hAnsi="Times New Roman" w:cs="Times New Roman"/>
          <w:color w:val="000000"/>
          <w:sz w:val="28"/>
          <w:szCs w:val="28"/>
        </w:rPr>
        <w:t xml:space="preserve"> заявление из </w:t>
      </w:r>
      <w:r w:rsidRPr="00800476">
        <w:rPr>
          <w:rFonts w:ascii="Times New Roman" w:eastAsia="Calibri" w:hAnsi="Times New Roman" w:cs="Times New Roman"/>
          <w:b/>
          <w:bCs/>
          <w:color w:val="000000"/>
          <w:sz w:val="28"/>
          <w:szCs w:val="28"/>
        </w:rPr>
        <w:t>39224</w:t>
      </w:r>
      <w:r w:rsidRPr="00800476">
        <w:rPr>
          <w:rFonts w:ascii="Times New Roman" w:eastAsia="Calibri" w:hAnsi="Times New Roman" w:cs="Times New Roman"/>
          <w:color w:val="000000"/>
          <w:sz w:val="28"/>
          <w:szCs w:val="28"/>
        </w:rPr>
        <w:t xml:space="preserve">, что составляет </w:t>
      </w:r>
      <w:r w:rsidRPr="00800476">
        <w:rPr>
          <w:rFonts w:ascii="Times New Roman" w:eastAsia="Calibri" w:hAnsi="Times New Roman" w:cs="Times New Roman"/>
          <w:b/>
          <w:bCs/>
          <w:color w:val="000000"/>
          <w:sz w:val="28"/>
          <w:szCs w:val="28"/>
        </w:rPr>
        <w:t>93 %</w:t>
      </w:r>
      <w:r w:rsidRPr="00800476">
        <w:rPr>
          <w:rFonts w:ascii="Times New Roman" w:eastAsia="Calibri" w:hAnsi="Times New Roman" w:cs="Times New Roman"/>
          <w:color w:val="000000"/>
          <w:sz w:val="28"/>
          <w:szCs w:val="28"/>
        </w:rPr>
        <w:t xml:space="preserve"> от общего количества. </w:t>
      </w:r>
    </w:p>
    <w:p w14:paraId="6DA4ED86" w14:textId="77777777" w:rsidR="008630D1" w:rsidRPr="00800476" w:rsidRDefault="008630D1" w:rsidP="00800476">
      <w:pPr>
        <w:autoSpaceDE w:val="0"/>
        <w:autoSpaceDN w:val="0"/>
        <w:adjustRightInd w:val="0"/>
        <w:spacing w:after="0" w:line="240" w:lineRule="auto"/>
        <w:ind w:firstLine="567"/>
        <w:jc w:val="both"/>
        <w:rPr>
          <w:rFonts w:ascii="Times New Roman" w:eastAsia="Calibri" w:hAnsi="Times New Roman" w:cs="Times New Roman"/>
          <w:sz w:val="28"/>
          <w:szCs w:val="28"/>
        </w:rPr>
      </w:pPr>
      <w:r w:rsidRPr="00800476">
        <w:rPr>
          <w:rFonts w:ascii="Times New Roman" w:eastAsia="Calibri" w:hAnsi="Times New Roman" w:cs="Times New Roman"/>
          <w:color w:val="000000"/>
          <w:sz w:val="28"/>
          <w:szCs w:val="28"/>
        </w:rPr>
        <w:t xml:space="preserve">Начиная с ноября месяца 2025 года данный функционал обновлен для государственной услуги по аттестации в области промышленной безопасности, по вопросам безопасности гидротехнических сооружений, безопасности в сфере электроэнергетики. По услуге аттестации через ЕПГУ </w:t>
      </w:r>
      <w:r w:rsidRPr="00800476">
        <w:rPr>
          <w:rFonts w:ascii="Times New Roman" w:eastAsia="Calibri" w:hAnsi="Times New Roman" w:cs="Times New Roman"/>
          <w:sz w:val="28"/>
          <w:szCs w:val="28"/>
        </w:rPr>
        <w:t xml:space="preserve">поступило </w:t>
      </w:r>
      <w:r w:rsidRPr="00800476">
        <w:rPr>
          <w:rFonts w:ascii="Times New Roman" w:eastAsia="Calibri" w:hAnsi="Times New Roman" w:cs="Times New Roman"/>
          <w:b/>
          <w:bCs/>
          <w:sz w:val="28"/>
          <w:szCs w:val="28"/>
        </w:rPr>
        <w:t>1827</w:t>
      </w:r>
      <w:r w:rsidRPr="00800476">
        <w:rPr>
          <w:rFonts w:ascii="Times New Roman" w:eastAsia="Calibri" w:hAnsi="Times New Roman" w:cs="Times New Roman"/>
          <w:sz w:val="28"/>
          <w:szCs w:val="28"/>
        </w:rPr>
        <w:t xml:space="preserve"> заявлений из </w:t>
      </w:r>
      <w:r w:rsidRPr="00800476">
        <w:rPr>
          <w:rFonts w:ascii="Times New Roman" w:eastAsia="Calibri" w:hAnsi="Times New Roman" w:cs="Times New Roman"/>
          <w:b/>
          <w:bCs/>
          <w:sz w:val="28"/>
          <w:szCs w:val="28"/>
        </w:rPr>
        <w:t>3259</w:t>
      </w:r>
      <w:r w:rsidRPr="00800476">
        <w:rPr>
          <w:rFonts w:ascii="Times New Roman" w:eastAsia="Calibri" w:hAnsi="Times New Roman" w:cs="Times New Roman"/>
          <w:sz w:val="28"/>
          <w:szCs w:val="28"/>
        </w:rPr>
        <w:t xml:space="preserve">, что составляет </w:t>
      </w:r>
      <w:r w:rsidRPr="00800476">
        <w:rPr>
          <w:rFonts w:ascii="Times New Roman" w:eastAsia="Calibri" w:hAnsi="Times New Roman" w:cs="Times New Roman"/>
          <w:b/>
          <w:bCs/>
          <w:sz w:val="28"/>
          <w:szCs w:val="28"/>
        </w:rPr>
        <w:t>56%</w:t>
      </w:r>
      <w:r w:rsidRPr="00800476">
        <w:rPr>
          <w:rFonts w:ascii="Times New Roman" w:eastAsia="Calibri" w:hAnsi="Times New Roman" w:cs="Times New Roman"/>
          <w:sz w:val="28"/>
          <w:szCs w:val="28"/>
        </w:rPr>
        <w:t xml:space="preserve"> от общего количества.</w:t>
      </w:r>
    </w:p>
    <w:p w14:paraId="43DA15A2" w14:textId="77777777" w:rsidR="00EE18A4" w:rsidRPr="00800476" w:rsidRDefault="00EE18A4" w:rsidP="00800476">
      <w:pPr>
        <w:autoSpaceDE w:val="0"/>
        <w:autoSpaceDN w:val="0"/>
        <w:adjustRightInd w:val="0"/>
        <w:spacing w:after="0" w:line="240" w:lineRule="auto"/>
        <w:ind w:firstLine="567"/>
        <w:jc w:val="both"/>
        <w:rPr>
          <w:rFonts w:ascii="Times New Roman" w:eastAsia="Calibri" w:hAnsi="Times New Roman" w:cs="Times New Roman"/>
          <w:sz w:val="28"/>
          <w:szCs w:val="28"/>
        </w:rPr>
      </w:pPr>
      <w:r w:rsidRPr="00800476">
        <w:rPr>
          <w:rFonts w:ascii="Times New Roman" w:eastAsia="Calibri" w:hAnsi="Times New Roman" w:cs="Times New Roman"/>
          <w:sz w:val="28"/>
          <w:szCs w:val="28"/>
        </w:rPr>
        <w:t xml:space="preserve">С использованием ГИС "ТОР КНД" проводится и работа в рамках досудебного обжалования результатов государственных услуг. Так, в 2025 году в Управление поступило </w:t>
      </w:r>
      <w:r w:rsidRPr="00800476">
        <w:rPr>
          <w:rFonts w:ascii="Times New Roman" w:eastAsia="Calibri" w:hAnsi="Times New Roman" w:cs="Times New Roman"/>
          <w:b/>
          <w:bCs/>
          <w:sz w:val="28"/>
          <w:szCs w:val="28"/>
        </w:rPr>
        <w:t>13</w:t>
      </w:r>
      <w:r w:rsidRPr="00800476">
        <w:rPr>
          <w:rFonts w:ascii="Times New Roman" w:eastAsia="Calibri" w:hAnsi="Times New Roman" w:cs="Times New Roman"/>
          <w:sz w:val="28"/>
          <w:szCs w:val="28"/>
        </w:rPr>
        <w:t xml:space="preserve"> жалоб. По итогам рассмотрения указанных жалоб в рассмотрении </w:t>
      </w:r>
      <w:r w:rsidRPr="00800476">
        <w:rPr>
          <w:rFonts w:ascii="Times New Roman" w:eastAsia="Calibri" w:hAnsi="Times New Roman" w:cs="Times New Roman"/>
          <w:b/>
          <w:bCs/>
          <w:sz w:val="28"/>
          <w:szCs w:val="28"/>
        </w:rPr>
        <w:t>2</w:t>
      </w:r>
      <w:r w:rsidRPr="00800476">
        <w:rPr>
          <w:rFonts w:ascii="Times New Roman" w:eastAsia="Calibri" w:hAnsi="Times New Roman" w:cs="Times New Roman"/>
          <w:sz w:val="28"/>
          <w:szCs w:val="28"/>
        </w:rPr>
        <w:t xml:space="preserve"> жалобы отказано в связи с ее отзывом, </w:t>
      </w:r>
      <w:r w:rsidRPr="00800476">
        <w:rPr>
          <w:rFonts w:ascii="Times New Roman" w:eastAsia="Calibri" w:hAnsi="Times New Roman" w:cs="Times New Roman"/>
          <w:b/>
          <w:bCs/>
          <w:sz w:val="28"/>
          <w:szCs w:val="28"/>
        </w:rPr>
        <w:t xml:space="preserve">11 </w:t>
      </w:r>
      <w:r w:rsidRPr="00800476">
        <w:rPr>
          <w:rFonts w:ascii="Times New Roman" w:eastAsia="Calibri" w:hAnsi="Times New Roman" w:cs="Times New Roman"/>
          <w:sz w:val="28"/>
          <w:szCs w:val="28"/>
        </w:rPr>
        <w:t>жалобы оставлено без удовлетворения, нарушений при оказании Управлением государственных услуг, не установлено. Нарушений законодательства при рассмотрении жалоб и вынесении Управлением решений по результатам их рассмотрения не выявлено.</w:t>
      </w:r>
    </w:p>
    <w:p w14:paraId="5DC3BD8A" w14:textId="77777777" w:rsidR="008630D1" w:rsidRPr="00800476" w:rsidRDefault="008630D1" w:rsidP="00800476">
      <w:pPr>
        <w:shd w:val="clear" w:color="auto" w:fill="FFFFFF"/>
        <w:spacing w:after="0" w:line="240" w:lineRule="auto"/>
        <w:ind w:firstLine="567"/>
        <w:jc w:val="both"/>
        <w:rPr>
          <w:rFonts w:ascii="Times New Roman" w:hAnsi="Times New Roman" w:cs="Times New Roman"/>
          <w:spacing w:val="1"/>
          <w:sz w:val="28"/>
          <w:szCs w:val="28"/>
        </w:rPr>
      </w:pPr>
      <w:r w:rsidRPr="00800476">
        <w:rPr>
          <w:rFonts w:ascii="Times New Roman" w:hAnsi="Times New Roman" w:cs="Times New Roman"/>
          <w:spacing w:val="1"/>
          <w:sz w:val="28"/>
          <w:szCs w:val="28"/>
        </w:rPr>
        <w:t xml:space="preserve">Управлением ведется работа с обращениями граждан. </w:t>
      </w:r>
    </w:p>
    <w:p w14:paraId="394B3279" w14:textId="77777777" w:rsidR="008630D1" w:rsidRPr="00800476" w:rsidRDefault="008630D1" w:rsidP="00800476">
      <w:pPr>
        <w:shd w:val="clear" w:color="auto" w:fill="FFFFFF"/>
        <w:spacing w:after="0" w:line="240" w:lineRule="auto"/>
        <w:ind w:firstLine="567"/>
        <w:jc w:val="both"/>
        <w:rPr>
          <w:rFonts w:ascii="Times New Roman" w:hAnsi="Times New Roman" w:cs="Times New Roman"/>
          <w:spacing w:val="1"/>
          <w:sz w:val="28"/>
          <w:szCs w:val="28"/>
        </w:rPr>
      </w:pPr>
      <w:r w:rsidRPr="00800476">
        <w:rPr>
          <w:rFonts w:ascii="Times New Roman" w:hAnsi="Times New Roman" w:cs="Times New Roman"/>
          <w:spacing w:val="1"/>
          <w:sz w:val="28"/>
          <w:szCs w:val="28"/>
        </w:rPr>
        <w:lastRenderedPageBreak/>
        <w:t xml:space="preserve">В 2025 году в Управление поступило всего </w:t>
      </w:r>
      <w:r w:rsidRPr="00800476">
        <w:rPr>
          <w:rFonts w:ascii="Times New Roman" w:hAnsi="Times New Roman" w:cs="Times New Roman"/>
          <w:b/>
          <w:bCs/>
          <w:spacing w:val="1"/>
          <w:sz w:val="28"/>
          <w:szCs w:val="28"/>
        </w:rPr>
        <w:t>437</w:t>
      </w:r>
      <w:r w:rsidRPr="00800476">
        <w:rPr>
          <w:rFonts w:ascii="Times New Roman" w:hAnsi="Times New Roman" w:cs="Times New Roman"/>
          <w:spacing w:val="1"/>
          <w:sz w:val="28"/>
          <w:szCs w:val="28"/>
        </w:rPr>
        <w:t xml:space="preserve"> обращений, касающихся деятельности Управления и предоставления государственных услуг. Из них </w:t>
      </w:r>
      <w:r w:rsidRPr="00800476">
        <w:rPr>
          <w:rFonts w:ascii="Times New Roman" w:hAnsi="Times New Roman" w:cs="Times New Roman"/>
          <w:b/>
          <w:bCs/>
          <w:spacing w:val="1"/>
          <w:sz w:val="28"/>
          <w:szCs w:val="28"/>
        </w:rPr>
        <w:t>90</w:t>
      </w:r>
      <w:r w:rsidRPr="00800476">
        <w:rPr>
          <w:rFonts w:ascii="Times New Roman" w:hAnsi="Times New Roman" w:cs="Times New Roman"/>
          <w:spacing w:val="1"/>
          <w:sz w:val="28"/>
          <w:szCs w:val="28"/>
        </w:rPr>
        <w:t xml:space="preserve"> обращений были перенаправлены в другие ведомства по принадлежности.</w:t>
      </w:r>
    </w:p>
    <w:p w14:paraId="14DC0F8C" w14:textId="77777777" w:rsidR="008630D1" w:rsidRPr="00800476" w:rsidRDefault="008630D1" w:rsidP="00800476">
      <w:pPr>
        <w:shd w:val="clear" w:color="auto" w:fill="FFFFFF"/>
        <w:spacing w:after="0" w:line="240" w:lineRule="auto"/>
        <w:ind w:firstLine="567"/>
        <w:jc w:val="both"/>
        <w:rPr>
          <w:rFonts w:ascii="Times New Roman" w:hAnsi="Times New Roman" w:cs="Times New Roman"/>
          <w:spacing w:val="1"/>
          <w:sz w:val="28"/>
          <w:szCs w:val="28"/>
        </w:rPr>
      </w:pPr>
      <w:r w:rsidRPr="00800476">
        <w:rPr>
          <w:rFonts w:ascii="Times New Roman" w:hAnsi="Times New Roman" w:cs="Times New Roman"/>
          <w:spacing w:val="1"/>
          <w:sz w:val="28"/>
          <w:szCs w:val="28"/>
        </w:rPr>
        <w:t>Ответы, которые направляются адресатам, публикуются на сайте Управления в разделе «Общественная приемная».</w:t>
      </w:r>
    </w:p>
    <w:p w14:paraId="594D1B31" w14:textId="3CFC59ED" w:rsidR="008630D1" w:rsidRPr="00800476" w:rsidRDefault="008630D1" w:rsidP="00800476">
      <w:pPr>
        <w:shd w:val="clear" w:color="auto" w:fill="FFFFFF"/>
        <w:spacing w:after="0" w:line="240" w:lineRule="auto"/>
        <w:ind w:firstLine="567"/>
        <w:jc w:val="both"/>
        <w:rPr>
          <w:rFonts w:ascii="Times New Roman" w:hAnsi="Times New Roman" w:cs="Times New Roman"/>
          <w:spacing w:val="1"/>
          <w:sz w:val="28"/>
          <w:szCs w:val="28"/>
        </w:rPr>
      </w:pPr>
      <w:r w:rsidRPr="00800476">
        <w:rPr>
          <w:rFonts w:ascii="Times New Roman" w:hAnsi="Times New Roman" w:cs="Times New Roman"/>
          <w:spacing w:val="1"/>
          <w:sz w:val="28"/>
          <w:szCs w:val="28"/>
        </w:rPr>
        <w:t xml:space="preserve">Регулярно обновляется новостной раздел на официальной интернет-странице Управления. Ведется работа со СМИ. За 2025 год опубликовано </w:t>
      </w:r>
      <w:r w:rsidR="00CF5E37">
        <w:rPr>
          <w:rFonts w:ascii="Times New Roman" w:hAnsi="Times New Roman" w:cs="Times New Roman"/>
          <w:b/>
          <w:bCs/>
          <w:spacing w:val="1"/>
          <w:sz w:val="28"/>
          <w:szCs w:val="28"/>
        </w:rPr>
        <w:t>76</w:t>
      </w:r>
      <w:r w:rsidRPr="00800476">
        <w:rPr>
          <w:rFonts w:ascii="Times New Roman" w:hAnsi="Times New Roman" w:cs="Times New Roman"/>
          <w:spacing w:val="1"/>
          <w:sz w:val="28"/>
          <w:szCs w:val="28"/>
        </w:rPr>
        <w:t xml:space="preserve"> публикаций: анонсы, статьи, материалы в интернете, освещающие деятельность Управления.</w:t>
      </w:r>
    </w:p>
    <w:p w14:paraId="7E18FC84" w14:textId="1238BF65" w:rsidR="008630D1" w:rsidRPr="00800476" w:rsidRDefault="008630D1" w:rsidP="00800476">
      <w:pPr>
        <w:shd w:val="clear" w:color="auto" w:fill="FFFFFF"/>
        <w:spacing w:after="0" w:line="240" w:lineRule="auto"/>
        <w:ind w:firstLine="567"/>
        <w:jc w:val="both"/>
        <w:rPr>
          <w:rFonts w:ascii="Times New Roman" w:hAnsi="Times New Roman" w:cs="Times New Roman"/>
          <w:spacing w:val="1"/>
          <w:sz w:val="28"/>
          <w:szCs w:val="28"/>
        </w:rPr>
      </w:pPr>
      <w:r w:rsidRPr="00800476">
        <w:rPr>
          <w:rFonts w:ascii="Times New Roman" w:hAnsi="Times New Roman" w:cs="Times New Roman"/>
          <w:spacing w:val="1"/>
          <w:sz w:val="28"/>
          <w:szCs w:val="28"/>
        </w:rPr>
        <w:t xml:space="preserve">На личном приёме руководителем Управления и его заместителями было принято </w:t>
      </w:r>
      <w:r w:rsidRPr="00800476">
        <w:rPr>
          <w:rFonts w:ascii="Times New Roman" w:hAnsi="Times New Roman" w:cs="Times New Roman"/>
          <w:b/>
          <w:bCs/>
          <w:spacing w:val="1"/>
          <w:sz w:val="28"/>
          <w:szCs w:val="28"/>
        </w:rPr>
        <w:t>36</w:t>
      </w:r>
      <w:r w:rsidRPr="00800476">
        <w:rPr>
          <w:rFonts w:ascii="Times New Roman" w:hAnsi="Times New Roman" w:cs="Times New Roman"/>
          <w:spacing w:val="1"/>
          <w:sz w:val="28"/>
          <w:szCs w:val="28"/>
        </w:rPr>
        <w:t xml:space="preserve"> заявителей.</w:t>
      </w:r>
    </w:p>
    <w:p w14:paraId="4B53EEFB" w14:textId="77777777" w:rsidR="00800476" w:rsidRPr="00800476" w:rsidRDefault="00800476" w:rsidP="00800476">
      <w:pPr>
        <w:spacing w:after="0" w:line="240" w:lineRule="auto"/>
        <w:ind w:firstLine="708"/>
        <w:jc w:val="both"/>
        <w:rPr>
          <w:rFonts w:ascii="Times New Roman" w:hAnsi="Times New Roman" w:cs="Times New Roman"/>
          <w:sz w:val="28"/>
          <w:szCs w:val="28"/>
        </w:rPr>
      </w:pPr>
      <w:r w:rsidRPr="00800476">
        <w:rPr>
          <w:rFonts w:ascii="Times New Roman" w:hAnsi="Times New Roman" w:cs="Times New Roman"/>
          <w:sz w:val="28"/>
          <w:szCs w:val="28"/>
        </w:rPr>
        <w:t xml:space="preserve">Для поднадзорных организаций на официальном сайте </w:t>
      </w:r>
      <w:r w:rsidRPr="00800476">
        <w:rPr>
          <w:rFonts w:ascii="Times New Roman" w:hAnsi="Times New Roman" w:cs="Times New Roman"/>
          <w:sz w:val="28"/>
          <w:szCs w:val="28"/>
        </w:rPr>
        <w:br/>
        <w:t>Ростехнадзора доступен «Личный кабинет субъекта надзора».</w:t>
      </w:r>
    </w:p>
    <w:p w14:paraId="6E03F6C3" w14:textId="77777777" w:rsidR="00800476" w:rsidRPr="00800476" w:rsidRDefault="00800476" w:rsidP="00800476">
      <w:pPr>
        <w:spacing w:after="0" w:line="240" w:lineRule="auto"/>
        <w:ind w:firstLine="708"/>
        <w:jc w:val="both"/>
        <w:rPr>
          <w:rFonts w:ascii="Times New Roman" w:hAnsi="Times New Roman" w:cs="Times New Roman"/>
          <w:sz w:val="28"/>
          <w:szCs w:val="28"/>
        </w:rPr>
      </w:pPr>
      <w:r w:rsidRPr="00800476">
        <w:rPr>
          <w:rFonts w:ascii="Times New Roman" w:hAnsi="Times New Roman" w:cs="Times New Roman"/>
          <w:sz w:val="28"/>
          <w:szCs w:val="28"/>
        </w:rPr>
        <w:t>Посредством «Личного кабинета субъекта надзора» обеспечивается возможность анализа собственником опасного объекта, лифта/подъемного устройства, достоверности и полноты широкого спектра данных, содержащихся в информационной системе Ростехнадзора.</w:t>
      </w:r>
    </w:p>
    <w:p w14:paraId="291E800A" w14:textId="77777777" w:rsidR="00800476" w:rsidRPr="00800476" w:rsidRDefault="00800476" w:rsidP="00800476">
      <w:pPr>
        <w:spacing w:after="0" w:line="240" w:lineRule="auto"/>
        <w:ind w:firstLine="708"/>
        <w:jc w:val="both"/>
        <w:rPr>
          <w:rFonts w:ascii="Times New Roman" w:hAnsi="Times New Roman" w:cs="Times New Roman"/>
          <w:sz w:val="28"/>
          <w:szCs w:val="28"/>
        </w:rPr>
      </w:pPr>
      <w:r w:rsidRPr="00800476">
        <w:rPr>
          <w:rFonts w:ascii="Times New Roman" w:hAnsi="Times New Roman" w:cs="Times New Roman"/>
          <w:sz w:val="28"/>
          <w:szCs w:val="28"/>
        </w:rPr>
        <w:t xml:space="preserve">В целях своевременного информирования в «Личный кабинет субъекта надзора» поступают уведомления о просрочке сдачи отчетности, </w:t>
      </w:r>
      <w:r w:rsidRPr="00800476">
        <w:rPr>
          <w:rFonts w:ascii="Times New Roman" w:hAnsi="Times New Roman" w:cs="Times New Roman"/>
          <w:sz w:val="28"/>
          <w:szCs w:val="28"/>
        </w:rPr>
        <w:br/>
        <w:t xml:space="preserve">о запланированной проверке, об изменении данных о субъекте надзора, </w:t>
      </w:r>
      <w:r w:rsidRPr="00800476">
        <w:rPr>
          <w:rFonts w:ascii="Times New Roman" w:hAnsi="Times New Roman" w:cs="Times New Roman"/>
          <w:sz w:val="28"/>
          <w:szCs w:val="28"/>
        </w:rPr>
        <w:br/>
        <w:t>об истечении срока действия лицензии, разрешения и др.</w:t>
      </w:r>
    </w:p>
    <w:p w14:paraId="1F9C4C5D" w14:textId="77777777" w:rsidR="008630D1" w:rsidRPr="00800476" w:rsidRDefault="008630D1" w:rsidP="00800476">
      <w:pPr>
        <w:spacing w:after="0" w:line="240" w:lineRule="auto"/>
        <w:ind w:firstLine="567"/>
        <w:jc w:val="both"/>
        <w:rPr>
          <w:rFonts w:ascii="Times New Roman" w:hAnsi="Times New Roman" w:cs="Times New Roman"/>
          <w:color w:val="242424"/>
          <w:sz w:val="28"/>
          <w:szCs w:val="28"/>
          <w:shd w:val="clear" w:color="auto" w:fill="FFFFFF"/>
        </w:rPr>
      </w:pPr>
      <w:r w:rsidRPr="00800476">
        <w:rPr>
          <w:rFonts w:ascii="Times New Roman" w:hAnsi="Times New Roman" w:cs="Times New Roman"/>
          <w:color w:val="242424"/>
          <w:sz w:val="28"/>
          <w:szCs w:val="28"/>
          <w:shd w:val="clear" w:color="auto" w:fill="FFFFFF"/>
        </w:rPr>
        <w:t xml:space="preserve">Дополнительно сообщаю, что с 1 марта 2026 года вступят в силу новые Правила регистрации опасных производственных объектов в государственном реестре опасных производственных объектов, утвержденные постановлением Правительства РФ от 03.09.2025 № 1363 «О регистрации опасных производственных объектов в государственном реестре опасных производственных объектов» (далее — Правила). </w:t>
      </w:r>
    </w:p>
    <w:p w14:paraId="4A2A61BA" w14:textId="77777777" w:rsidR="008630D1" w:rsidRPr="00800476" w:rsidRDefault="008630D1" w:rsidP="00800476">
      <w:pPr>
        <w:shd w:val="clear" w:color="auto" w:fill="FFFFFF"/>
        <w:spacing w:after="0" w:line="240" w:lineRule="auto"/>
        <w:ind w:firstLine="567"/>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Новый единый документ объединяет в себе Правила, утвержденные постановлением Правительства 1371, и порядок регистрации ОПО, ведения государственного реестра, исключения из него ОПО, утвержденный 471 приказом Ростехнадзор, а также содержит таблицу типовых наименований (именных кодов) ОПО, признаков опасности и особенностей идентификации.</w:t>
      </w:r>
    </w:p>
    <w:p w14:paraId="56F40385" w14:textId="77777777" w:rsidR="008630D1" w:rsidRPr="00800476" w:rsidRDefault="008630D1" w:rsidP="00800476">
      <w:pPr>
        <w:spacing w:after="0" w:line="240" w:lineRule="auto"/>
        <w:ind w:firstLine="567"/>
        <w:jc w:val="both"/>
        <w:rPr>
          <w:rFonts w:ascii="Times New Roman" w:eastAsia="Times New Roman" w:hAnsi="Times New Roman" w:cs="Times New Roman"/>
          <w:color w:val="242424"/>
          <w:sz w:val="28"/>
          <w:szCs w:val="28"/>
          <w:lang w:eastAsia="ru-RU"/>
        </w:rPr>
      </w:pPr>
      <w:r w:rsidRPr="00800476">
        <w:rPr>
          <w:rFonts w:ascii="Times New Roman" w:hAnsi="Times New Roman" w:cs="Times New Roman"/>
          <w:color w:val="242424"/>
          <w:sz w:val="28"/>
          <w:szCs w:val="28"/>
          <w:shd w:val="clear" w:color="auto" w:fill="FFFFFF"/>
        </w:rPr>
        <w:t xml:space="preserve">Новый порядок отдает приоритет электронному взаимодействию через ЕПГУ. Заявления о регистрации объекта, внесении изменений в его сведения или об исключении объекта из государственного реестра, а также все прилагаемые к ним документы и сведения </w:t>
      </w:r>
      <w:r w:rsidRPr="00800476">
        <w:rPr>
          <w:rFonts w:ascii="Times New Roman" w:eastAsia="Times New Roman" w:hAnsi="Times New Roman" w:cs="Times New Roman"/>
          <w:color w:val="242424"/>
          <w:sz w:val="28"/>
          <w:szCs w:val="28"/>
          <w:lang w:eastAsia="ru-RU"/>
        </w:rPr>
        <w:t>представляются в электронном виде с использованием ЕПГУ.</w:t>
      </w:r>
    </w:p>
    <w:p w14:paraId="7AEF01C1" w14:textId="3E234F4F" w:rsidR="00EE18A4" w:rsidRPr="00800476" w:rsidRDefault="00EE18A4" w:rsidP="00800476">
      <w:pPr>
        <w:spacing w:after="0" w:line="240" w:lineRule="auto"/>
        <w:ind w:firstLine="851"/>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 xml:space="preserve">В случае отсутствия технической возможности представления указанных заявлений, документов и сведений в форме электронных документов эксплуатирующая организация вправе представить заявление и прилагаемые к нему документы и сведения на бумажном носителе непосредственно или посредством заказного почтового отправления с уведомлением о вручении. При этом документы, передаваемые на бумажном носителе должны быть переведены в электронный вид (скан-копии), записаны на электронный носитель и переданы вместе с бумажным заявлением. </w:t>
      </w:r>
    </w:p>
    <w:p w14:paraId="7FC5ED2D" w14:textId="6BA66FD3" w:rsidR="008630D1" w:rsidRPr="00800476" w:rsidRDefault="008630D1" w:rsidP="00800476">
      <w:pPr>
        <w:spacing w:after="0" w:line="240" w:lineRule="auto"/>
        <w:ind w:firstLine="567"/>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lastRenderedPageBreak/>
        <w:t>Таким образом, электронная форма заявления о регистрации объекта — приоритетная и обязательная.</w:t>
      </w:r>
    </w:p>
    <w:p w14:paraId="3711C488" w14:textId="77777777" w:rsidR="00EE18A4" w:rsidRPr="00800476" w:rsidRDefault="00EE18A4" w:rsidP="00800476">
      <w:pPr>
        <w:spacing w:after="0" w:line="240" w:lineRule="auto"/>
        <w:ind w:firstLine="540"/>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 xml:space="preserve">Срок регистрации объекта в реестре сокращен с 20 до 10 рабочих дней. В случае, если заявление содержит сведения в отношении 10 и более технических устройств, применяемых на опасном производственном объекте, а также в случае представления заявления на бумажном носителе срок регистрации объекта в реестре составит 20 рабочих дней. </w:t>
      </w:r>
    </w:p>
    <w:p w14:paraId="3FAD5AB7" w14:textId="77777777" w:rsidR="00EE18A4" w:rsidRPr="00800476" w:rsidRDefault="00EE18A4" w:rsidP="00800476">
      <w:pPr>
        <w:spacing w:after="0" w:line="240" w:lineRule="auto"/>
        <w:ind w:firstLine="540"/>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Предусмотрена возможность приостановления рассмотрения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в случае несоответствия заявления или прилагаемых к нему документов и сведений установленным требованиям. Срок устранения замечаний - не более 15 рабочих дней. Если организация не устраняет выявленные несоответствия в указанный срок, то Ростехнадзор направляет уведомление об отказе в регистрации ОПО (иных действий, указанных в заявлении).</w:t>
      </w:r>
    </w:p>
    <w:p w14:paraId="6728E722" w14:textId="787DF8FE" w:rsidR="008630D1" w:rsidRPr="00800476" w:rsidRDefault="008630D1" w:rsidP="00800476">
      <w:pPr>
        <w:spacing w:after="0" w:line="240" w:lineRule="auto"/>
        <w:ind w:firstLine="567"/>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Положительным результатом предоставления государственной услуги будет являться уведомление о регистрации ОПО и Выписка из государственного реестра. Привычные свидетельства о регистрации ОПО, оформленные на бланке, с 1 марта 2026 года не будут выдаваться.</w:t>
      </w:r>
    </w:p>
    <w:p w14:paraId="3BEAD6E6" w14:textId="77777777" w:rsidR="00EE18A4" w:rsidRPr="00800476" w:rsidRDefault="00EE18A4" w:rsidP="00800476">
      <w:pPr>
        <w:spacing w:after="0" w:line="240" w:lineRule="auto"/>
        <w:ind w:firstLine="540"/>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 xml:space="preserve">Выписка из государственного реестра выдается (направляется) эксплуатирующей организации в день поступления заявления о предоставлении выписки, представленного через единый портал госуслуг, либо в течение 3 рабочих дней со дня получения заявления о предоставлении выписки на бумажном носителе. </w:t>
      </w:r>
    </w:p>
    <w:p w14:paraId="14F7BB48" w14:textId="77777777" w:rsidR="00EE18A4" w:rsidRPr="00800476" w:rsidRDefault="00EE18A4" w:rsidP="00800476">
      <w:pPr>
        <w:spacing w:after="0" w:line="240" w:lineRule="auto"/>
        <w:ind w:firstLine="851"/>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 xml:space="preserve">На выписку из государственного реестра, представляемую Ростехнадзором (ее территориальным органом), наносится двухмерный штриховой код (QR-код), который содержит в кодированном виде адрес страницы в Интернете с размещенной на ней записью государственного реестра, содержащей регистрационный номер опасного производственного объекта, дату регистрации опасного производственного объекта, ИНН эксплуатирующей организации. </w:t>
      </w:r>
    </w:p>
    <w:p w14:paraId="2737F312" w14:textId="77777777" w:rsidR="008630D1" w:rsidRPr="00800476" w:rsidRDefault="008630D1" w:rsidP="00800476">
      <w:pPr>
        <w:spacing w:after="0" w:line="240" w:lineRule="auto"/>
        <w:ind w:firstLine="567"/>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Новые Правила, будут действовать до 1 марта 2032 года.</w:t>
      </w:r>
    </w:p>
    <w:p w14:paraId="3F6BD51B" w14:textId="77777777" w:rsidR="00EE18A4" w:rsidRPr="00800476" w:rsidRDefault="00EE18A4" w:rsidP="00800476">
      <w:pPr>
        <w:spacing w:after="0" w:line="240" w:lineRule="auto"/>
        <w:ind w:firstLine="851"/>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Так же, с 1 марта 2026 года результаты предоставления государственных услуг по лицензированию отдельных видов деятельности перестанут оформляться на бумаге и будут фиксироваться исключительно в электронном виде. Изменения закреплены на уровне федерального законодательства и переводят ранее экспериментальный формат в постоянный режим.</w:t>
      </w:r>
    </w:p>
    <w:p w14:paraId="26DB35F1" w14:textId="77777777" w:rsidR="00EE18A4" w:rsidRPr="00800476" w:rsidRDefault="00EE18A4" w:rsidP="00800476">
      <w:pPr>
        <w:spacing w:after="0" w:line="240" w:lineRule="auto"/>
        <w:ind w:firstLine="851"/>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В описания целевого состояния предоставления государственных услуг в сфере лицензирования и разрешительной деятельности включены условия оптимизации, предусматривающие:</w:t>
      </w:r>
    </w:p>
    <w:p w14:paraId="42B11CD1" w14:textId="77777777" w:rsidR="00EE18A4" w:rsidRPr="00800476" w:rsidRDefault="00EE18A4" w:rsidP="00800476">
      <w:pPr>
        <w:spacing w:after="0" w:line="240" w:lineRule="auto"/>
        <w:ind w:firstLine="851"/>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 xml:space="preserve">сокращение сроков предоставления государственных услуг и отдельных административных процедур; исключение из перечня документов, представляемых заявителем, сведений, уже находящихся в распоряжении государственных органов и получаемых по межведомственным каналам; </w:t>
      </w:r>
      <w:r w:rsidRPr="00800476">
        <w:rPr>
          <w:rFonts w:ascii="Times New Roman" w:eastAsia="Times New Roman" w:hAnsi="Times New Roman" w:cs="Times New Roman"/>
          <w:color w:val="242424"/>
          <w:sz w:val="28"/>
          <w:szCs w:val="28"/>
          <w:lang w:eastAsia="ru-RU"/>
        </w:rPr>
        <w:lastRenderedPageBreak/>
        <w:t>внедрение реестровой модели предоставления услуг, при которой юридически значимым результатом становится запись в государственном реестре; отказ от выдачи результатов государственных услуг на бумажном носителе или в виде отдельного электронного документа.</w:t>
      </w:r>
    </w:p>
    <w:p w14:paraId="1FAB5598" w14:textId="3C2C8E4F" w:rsidR="00EE18A4" w:rsidRPr="00800476" w:rsidRDefault="00EE18A4" w:rsidP="00800476">
      <w:pPr>
        <w:spacing w:after="0" w:line="240" w:lineRule="auto"/>
        <w:ind w:firstLine="851"/>
        <w:jc w:val="both"/>
        <w:rPr>
          <w:rFonts w:ascii="Times New Roman" w:eastAsia="Times New Roman" w:hAnsi="Times New Roman" w:cs="Times New Roman"/>
          <w:color w:val="242424"/>
          <w:sz w:val="28"/>
          <w:szCs w:val="28"/>
          <w:lang w:eastAsia="ru-RU"/>
        </w:rPr>
      </w:pPr>
      <w:r w:rsidRPr="00800476">
        <w:rPr>
          <w:rFonts w:ascii="Times New Roman" w:eastAsia="Times New Roman" w:hAnsi="Times New Roman" w:cs="Times New Roman"/>
          <w:color w:val="242424"/>
          <w:sz w:val="28"/>
          <w:szCs w:val="28"/>
          <w:lang w:eastAsia="ru-RU"/>
        </w:rPr>
        <w:t>Ранее указанные механизмы применялись в рамках эксперимента. Услуги по выдаче лицензий и разрешений были выведены на Единый портал государственных и муниципальных услуг и фактически уже предоставлялись заявителям в цифровом формате. Теперь этот порядок закреплён законодательно и становится обязательным.</w:t>
      </w:r>
    </w:p>
    <w:p w14:paraId="23DE2D6C" w14:textId="094366D2" w:rsidR="008630D1" w:rsidRPr="00800476" w:rsidRDefault="008630D1" w:rsidP="00800476">
      <w:pPr>
        <w:shd w:val="clear" w:color="auto" w:fill="FFFFFF"/>
        <w:spacing w:after="0" w:line="240" w:lineRule="auto"/>
        <w:ind w:firstLine="567"/>
        <w:jc w:val="both"/>
        <w:rPr>
          <w:rFonts w:ascii="Times New Roman" w:hAnsi="Times New Roman" w:cs="Times New Roman"/>
          <w:spacing w:val="1"/>
          <w:sz w:val="28"/>
          <w:szCs w:val="28"/>
        </w:rPr>
      </w:pPr>
      <w:r w:rsidRPr="00800476">
        <w:rPr>
          <w:rFonts w:ascii="Times New Roman" w:hAnsi="Times New Roman" w:cs="Times New Roman"/>
          <w:spacing w:val="1"/>
          <w:sz w:val="28"/>
          <w:szCs w:val="28"/>
        </w:rPr>
        <w:t>На сайте Управления размещен интернет-сервис</w:t>
      </w:r>
      <w:r w:rsidR="00EE18A4" w:rsidRPr="00800476">
        <w:rPr>
          <w:rFonts w:ascii="Times New Roman" w:hAnsi="Times New Roman" w:cs="Times New Roman"/>
          <w:spacing w:val="1"/>
          <w:sz w:val="28"/>
          <w:szCs w:val="28"/>
        </w:rPr>
        <w:t xml:space="preserve">, </w:t>
      </w:r>
      <w:r w:rsidRPr="00800476">
        <w:rPr>
          <w:rFonts w:ascii="Times New Roman" w:hAnsi="Times New Roman" w:cs="Times New Roman"/>
          <w:spacing w:val="1"/>
          <w:sz w:val="28"/>
          <w:szCs w:val="28"/>
        </w:rPr>
        <w:t xml:space="preserve">обеспечивающий возможность без посещения гражданами непосредственно Управления получить все необходимые информационные услуги, регулярно на официальном сайте ведется разъяснительная работа по вопросам, вызывающим наибольший интерес граждан, можно задать вопрос должностному лицу, удаленно выбрать время и записаться на прием. Так же на сайте размещена подробная информация о территориальном органе, о его деятельности (контакты, информация об отделах, отчеты Управления, информация об аварийности и травматизме). </w:t>
      </w:r>
    </w:p>
    <w:p w14:paraId="0F234DFA" w14:textId="77777777" w:rsidR="008630D1" w:rsidRPr="00601E48" w:rsidRDefault="008630D1" w:rsidP="007873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567"/>
        <w:jc w:val="both"/>
        <w:rPr>
          <w:rFonts w:ascii="Times New Roman" w:eastAsiaTheme="minorEastAsia" w:hAnsi="Times New Roman" w:cs="Times New Roman"/>
          <w:sz w:val="28"/>
          <w:szCs w:val="28"/>
        </w:rPr>
      </w:pPr>
    </w:p>
    <w:sectPr w:rsidR="008630D1" w:rsidRPr="00601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55E2C"/>
    <w:multiLevelType w:val="hybridMultilevel"/>
    <w:tmpl w:val="0CDE046A"/>
    <w:lvl w:ilvl="0" w:tplc="91D4DC1C">
      <w:start w:val="1"/>
      <w:numFmt w:val="bullet"/>
      <w:lvlText w:val="•"/>
      <w:lvlJc w:val="left"/>
      <w:pPr>
        <w:tabs>
          <w:tab w:val="num" w:pos="720"/>
        </w:tabs>
        <w:ind w:left="720" w:hanging="360"/>
      </w:pPr>
      <w:rPr>
        <w:rFonts w:ascii="Arial" w:hAnsi="Arial" w:hint="default"/>
      </w:rPr>
    </w:lvl>
    <w:lvl w:ilvl="1" w:tplc="B2807E8A" w:tentative="1">
      <w:start w:val="1"/>
      <w:numFmt w:val="bullet"/>
      <w:lvlText w:val="•"/>
      <w:lvlJc w:val="left"/>
      <w:pPr>
        <w:tabs>
          <w:tab w:val="num" w:pos="1440"/>
        </w:tabs>
        <w:ind w:left="1440" w:hanging="360"/>
      </w:pPr>
      <w:rPr>
        <w:rFonts w:ascii="Arial" w:hAnsi="Arial" w:hint="default"/>
      </w:rPr>
    </w:lvl>
    <w:lvl w:ilvl="2" w:tplc="F63C1F3A" w:tentative="1">
      <w:start w:val="1"/>
      <w:numFmt w:val="bullet"/>
      <w:lvlText w:val="•"/>
      <w:lvlJc w:val="left"/>
      <w:pPr>
        <w:tabs>
          <w:tab w:val="num" w:pos="2160"/>
        </w:tabs>
        <w:ind w:left="2160" w:hanging="360"/>
      </w:pPr>
      <w:rPr>
        <w:rFonts w:ascii="Arial" w:hAnsi="Arial" w:hint="default"/>
      </w:rPr>
    </w:lvl>
    <w:lvl w:ilvl="3" w:tplc="565EDFAE" w:tentative="1">
      <w:start w:val="1"/>
      <w:numFmt w:val="bullet"/>
      <w:lvlText w:val="•"/>
      <w:lvlJc w:val="left"/>
      <w:pPr>
        <w:tabs>
          <w:tab w:val="num" w:pos="2880"/>
        </w:tabs>
        <w:ind w:left="2880" w:hanging="360"/>
      </w:pPr>
      <w:rPr>
        <w:rFonts w:ascii="Arial" w:hAnsi="Arial" w:hint="default"/>
      </w:rPr>
    </w:lvl>
    <w:lvl w:ilvl="4" w:tplc="97EA70FE" w:tentative="1">
      <w:start w:val="1"/>
      <w:numFmt w:val="bullet"/>
      <w:lvlText w:val="•"/>
      <w:lvlJc w:val="left"/>
      <w:pPr>
        <w:tabs>
          <w:tab w:val="num" w:pos="3600"/>
        </w:tabs>
        <w:ind w:left="3600" w:hanging="360"/>
      </w:pPr>
      <w:rPr>
        <w:rFonts w:ascii="Arial" w:hAnsi="Arial" w:hint="default"/>
      </w:rPr>
    </w:lvl>
    <w:lvl w:ilvl="5" w:tplc="60622D88" w:tentative="1">
      <w:start w:val="1"/>
      <w:numFmt w:val="bullet"/>
      <w:lvlText w:val="•"/>
      <w:lvlJc w:val="left"/>
      <w:pPr>
        <w:tabs>
          <w:tab w:val="num" w:pos="4320"/>
        </w:tabs>
        <w:ind w:left="4320" w:hanging="360"/>
      </w:pPr>
      <w:rPr>
        <w:rFonts w:ascii="Arial" w:hAnsi="Arial" w:hint="default"/>
      </w:rPr>
    </w:lvl>
    <w:lvl w:ilvl="6" w:tplc="0D060E54" w:tentative="1">
      <w:start w:val="1"/>
      <w:numFmt w:val="bullet"/>
      <w:lvlText w:val="•"/>
      <w:lvlJc w:val="left"/>
      <w:pPr>
        <w:tabs>
          <w:tab w:val="num" w:pos="5040"/>
        </w:tabs>
        <w:ind w:left="5040" w:hanging="360"/>
      </w:pPr>
      <w:rPr>
        <w:rFonts w:ascii="Arial" w:hAnsi="Arial" w:hint="default"/>
      </w:rPr>
    </w:lvl>
    <w:lvl w:ilvl="7" w:tplc="FB48BC6C" w:tentative="1">
      <w:start w:val="1"/>
      <w:numFmt w:val="bullet"/>
      <w:lvlText w:val="•"/>
      <w:lvlJc w:val="left"/>
      <w:pPr>
        <w:tabs>
          <w:tab w:val="num" w:pos="5760"/>
        </w:tabs>
        <w:ind w:left="5760" w:hanging="360"/>
      </w:pPr>
      <w:rPr>
        <w:rFonts w:ascii="Arial" w:hAnsi="Arial" w:hint="default"/>
      </w:rPr>
    </w:lvl>
    <w:lvl w:ilvl="8" w:tplc="05585A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53122E"/>
    <w:multiLevelType w:val="hybridMultilevel"/>
    <w:tmpl w:val="48C03B48"/>
    <w:lvl w:ilvl="0" w:tplc="95F8DFB4">
      <w:start w:val="1"/>
      <w:numFmt w:val="bullet"/>
      <w:lvlText w:val=""/>
      <w:lvlJc w:val="left"/>
      <w:pPr>
        <w:tabs>
          <w:tab w:val="num" w:pos="720"/>
        </w:tabs>
        <w:ind w:left="720" w:hanging="360"/>
      </w:pPr>
      <w:rPr>
        <w:rFonts w:ascii="Wingdings" w:hAnsi="Wingdings" w:hint="default"/>
      </w:rPr>
    </w:lvl>
    <w:lvl w:ilvl="1" w:tplc="A9C8E560" w:tentative="1">
      <w:start w:val="1"/>
      <w:numFmt w:val="bullet"/>
      <w:lvlText w:val=""/>
      <w:lvlJc w:val="left"/>
      <w:pPr>
        <w:tabs>
          <w:tab w:val="num" w:pos="1440"/>
        </w:tabs>
        <w:ind w:left="1440" w:hanging="360"/>
      </w:pPr>
      <w:rPr>
        <w:rFonts w:ascii="Wingdings" w:hAnsi="Wingdings" w:hint="default"/>
      </w:rPr>
    </w:lvl>
    <w:lvl w:ilvl="2" w:tplc="4AD8D5C0" w:tentative="1">
      <w:start w:val="1"/>
      <w:numFmt w:val="bullet"/>
      <w:lvlText w:val=""/>
      <w:lvlJc w:val="left"/>
      <w:pPr>
        <w:tabs>
          <w:tab w:val="num" w:pos="2160"/>
        </w:tabs>
        <w:ind w:left="2160" w:hanging="360"/>
      </w:pPr>
      <w:rPr>
        <w:rFonts w:ascii="Wingdings" w:hAnsi="Wingdings" w:hint="default"/>
      </w:rPr>
    </w:lvl>
    <w:lvl w:ilvl="3" w:tplc="E7484726" w:tentative="1">
      <w:start w:val="1"/>
      <w:numFmt w:val="bullet"/>
      <w:lvlText w:val=""/>
      <w:lvlJc w:val="left"/>
      <w:pPr>
        <w:tabs>
          <w:tab w:val="num" w:pos="2880"/>
        </w:tabs>
        <w:ind w:left="2880" w:hanging="360"/>
      </w:pPr>
      <w:rPr>
        <w:rFonts w:ascii="Wingdings" w:hAnsi="Wingdings" w:hint="default"/>
      </w:rPr>
    </w:lvl>
    <w:lvl w:ilvl="4" w:tplc="ED3A57F4" w:tentative="1">
      <w:start w:val="1"/>
      <w:numFmt w:val="bullet"/>
      <w:lvlText w:val=""/>
      <w:lvlJc w:val="left"/>
      <w:pPr>
        <w:tabs>
          <w:tab w:val="num" w:pos="3600"/>
        </w:tabs>
        <w:ind w:left="3600" w:hanging="360"/>
      </w:pPr>
      <w:rPr>
        <w:rFonts w:ascii="Wingdings" w:hAnsi="Wingdings" w:hint="default"/>
      </w:rPr>
    </w:lvl>
    <w:lvl w:ilvl="5" w:tplc="8E7836D8" w:tentative="1">
      <w:start w:val="1"/>
      <w:numFmt w:val="bullet"/>
      <w:lvlText w:val=""/>
      <w:lvlJc w:val="left"/>
      <w:pPr>
        <w:tabs>
          <w:tab w:val="num" w:pos="4320"/>
        </w:tabs>
        <w:ind w:left="4320" w:hanging="360"/>
      </w:pPr>
      <w:rPr>
        <w:rFonts w:ascii="Wingdings" w:hAnsi="Wingdings" w:hint="default"/>
      </w:rPr>
    </w:lvl>
    <w:lvl w:ilvl="6" w:tplc="6F1E5F7C" w:tentative="1">
      <w:start w:val="1"/>
      <w:numFmt w:val="bullet"/>
      <w:lvlText w:val=""/>
      <w:lvlJc w:val="left"/>
      <w:pPr>
        <w:tabs>
          <w:tab w:val="num" w:pos="5040"/>
        </w:tabs>
        <w:ind w:left="5040" w:hanging="360"/>
      </w:pPr>
      <w:rPr>
        <w:rFonts w:ascii="Wingdings" w:hAnsi="Wingdings" w:hint="default"/>
      </w:rPr>
    </w:lvl>
    <w:lvl w:ilvl="7" w:tplc="9594B972" w:tentative="1">
      <w:start w:val="1"/>
      <w:numFmt w:val="bullet"/>
      <w:lvlText w:val=""/>
      <w:lvlJc w:val="left"/>
      <w:pPr>
        <w:tabs>
          <w:tab w:val="num" w:pos="5760"/>
        </w:tabs>
        <w:ind w:left="5760" w:hanging="360"/>
      </w:pPr>
      <w:rPr>
        <w:rFonts w:ascii="Wingdings" w:hAnsi="Wingdings" w:hint="default"/>
      </w:rPr>
    </w:lvl>
    <w:lvl w:ilvl="8" w:tplc="D91A7A5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C5562"/>
    <w:multiLevelType w:val="hybridMultilevel"/>
    <w:tmpl w:val="C398371C"/>
    <w:lvl w:ilvl="0" w:tplc="92CAE22A">
      <w:start w:val="1"/>
      <w:numFmt w:val="bullet"/>
      <w:lvlText w:val=""/>
      <w:lvlJc w:val="left"/>
      <w:pPr>
        <w:tabs>
          <w:tab w:val="num" w:pos="720"/>
        </w:tabs>
        <w:ind w:left="720" w:hanging="360"/>
      </w:pPr>
      <w:rPr>
        <w:rFonts w:ascii="Wingdings" w:hAnsi="Wingdings" w:hint="default"/>
      </w:rPr>
    </w:lvl>
    <w:lvl w:ilvl="1" w:tplc="E9F26AC6">
      <w:start w:val="1"/>
      <w:numFmt w:val="bullet"/>
      <w:lvlText w:val=""/>
      <w:lvlJc w:val="left"/>
      <w:pPr>
        <w:tabs>
          <w:tab w:val="num" w:pos="1440"/>
        </w:tabs>
        <w:ind w:left="1440" w:hanging="360"/>
      </w:pPr>
      <w:rPr>
        <w:rFonts w:ascii="Wingdings" w:hAnsi="Wingdings" w:hint="default"/>
      </w:rPr>
    </w:lvl>
    <w:lvl w:ilvl="2" w:tplc="A6EC4BD6" w:tentative="1">
      <w:start w:val="1"/>
      <w:numFmt w:val="bullet"/>
      <w:lvlText w:val=""/>
      <w:lvlJc w:val="left"/>
      <w:pPr>
        <w:tabs>
          <w:tab w:val="num" w:pos="2160"/>
        </w:tabs>
        <w:ind w:left="2160" w:hanging="360"/>
      </w:pPr>
      <w:rPr>
        <w:rFonts w:ascii="Wingdings" w:hAnsi="Wingdings" w:hint="default"/>
      </w:rPr>
    </w:lvl>
    <w:lvl w:ilvl="3" w:tplc="D40C4F14" w:tentative="1">
      <w:start w:val="1"/>
      <w:numFmt w:val="bullet"/>
      <w:lvlText w:val=""/>
      <w:lvlJc w:val="left"/>
      <w:pPr>
        <w:tabs>
          <w:tab w:val="num" w:pos="2880"/>
        </w:tabs>
        <w:ind w:left="2880" w:hanging="360"/>
      </w:pPr>
      <w:rPr>
        <w:rFonts w:ascii="Wingdings" w:hAnsi="Wingdings" w:hint="default"/>
      </w:rPr>
    </w:lvl>
    <w:lvl w:ilvl="4" w:tplc="43EE61E0" w:tentative="1">
      <w:start w:val="1"/>
      <w:numFmt w:val="bullet"/>
      <w:lvlText w:val=""/>
      <w:lvlJc w:val="left"/>
      <w:pPr>
        <w:tabs>
          <w:tab w:val="num" w:pos="3600"/>
        </w:tabs>
        <w:ind w:left="3600" w:hanging="360"/>
      </w:pPr>
      <w:rPr>
        <w:rFonts w:ascii="Wingdings" w:hAnsi="Wingdings" w:hint="default"/>
      </w:rPr>
    </w:lvl>
    <w:lvl w:ilvl="5" w:tplc="640CBDD0" w:tentative="1">
      <w:start w:val="1"/>
      <w:numFmt w:val="bullet"/>
      <w:lvlText w:val=""/>
      <w:lvlJc w:val="left"/>
      <w:pPr>
        <w:tabs>
          <w:tab w:val="num" w:pos="4320"/>
        </w:tabs>
        <w:ind w:left="4320" w:hanging="360"/>
      </w:pPr>
      <w:rPr>
        <w:rFonts w:ascii="Wingdings" w:hAnsi="Wingdings" w:hint="default"/>
      </w:rPr>
    </w:lvl>
    <w:lvl w:ilvl="6" w:tplc="65BC5FE4" w:tentative="1">
      <w:start w:val="1"/>
      <w:numFmt w:val="bullet"/>
      <w:lvlText w:val=""/>
      <w:lvlJc w:val="left"/>
      <w:pPr>
        <w:tabs>
          <w:tab w:val="num" w:pos="5040"/>
        </w:tabs>
        <w:ind w:left="5040" w:hanging="360"/>
      </w:pPr>
      <w:rPr>
        <w:rFonts w:ascii="Wingdings" w:hAnsi="Wingdings" w:hint="default"/>
      </w:rPr>
    </w:lvl>
    <w:lvl w:ilvl="7" w:tplc="1AC2E390" w:tentative="1">
      <w:start w:val="1"/>
      <w:numFmt w:val="bullet"/>
      <w:lvlText w:val=""/>
      <w:lvlJc w:val="left"/>
      <w:pPr>
        <w:tabs>
          <w:tab w:val="num" w:pos="5760"/>
        </w:tabs>
        <w:ind w:left="5760" w:hanging="360"/>
      </w:pPr>
      <w:rPr>
        <w:rFonts w:ascii="Wingdings" w:hAnsi="Wingdings" w:hint="default"/>
      </w:rPr>
    </w:lvl>
    <w:lvl w:ilvl="8" w:tplc="9A1234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75808"/>
    <w:multiLevelType w:val="hybridMultilevel"/>
    <w:tmpl w:val="D5D6321A"/>
    <w:lvl w:ilvl="0" w:tplc="64CEA43A">
      <w:start w:val="1"/>
      <w:numFmt w:val="bullet"/>
      <w:lvlText w:val=""/>
      <w:lvlJc w:val="left"/>
      <w:pPr>
        <w:tabs>
          <w:tab w:val="num" w:pos="720"/>
        </w:tabs>
        <w:ind w:left="720" w:hanging="360"/>
      </w:pPr>
      <w:rPr>
        <w:rFonts w:ascii="Wingdings" w:hAnsi="Wingdings" w:hint="default"/>
      </w:rPr>
    </w:lvl>
    <w:lvl w:ilvl="1" w:tplc="F3BE8B7E" w:tentative="1">
      <w:start w:val="1"/>
      <w:numFmt w:val="bullet"/>
      <w:lvlText w:val=""/>
      <w:lvlJc w:val="left"/>
      <w:pPr>
        <w:tabs>
          <w:tab w:val="num" w:pos="1440"/>
        </w:tabs>
        <w:ind w:left="1440" w:hanging="360"/>
      </w:pPr>
      <w:rPr>
        <w:rFonts w:ascii="Wingdings" w:hAnsi="Wingdings" w:hint="default"/>
      </w:rPr>
    </w:lvl>
    <w:lvl w:ilvl="2" w:tplc="CDE0AF68" w:tentative="1">
      <w:start w:val="1"/>
      <w:numFmt w:val="bullet"/>
      <w:lvlText w:val=""/>
      <w:lvlJc w:val="left"/>
      <w:pPr>
        <w:tabs>
          <w:tab w:val="num" w:pos="2160"/>
        </w:tabs>
        <w:ind w:left="2160" w:hanging="360"/>
      </w:pPr>
      <w:rPr>
        <w:rFonts w:ascii="Wingdings" w:hAnsi="Wingdings" w:hint="default"/>
      </w:rPr>
    </w:lvl>
    <w:lvl w:ilvl="3" w:tplc="DA6AC19E" w:tentative="1">
      <w:start w:val="1"/>
      <w:numFmt w:val="bullet"/>
      <w:lvlText w:val=""/>
      <w:lvlJc w:val="left"/>
      <w:pPr>
        <w:tabs>
          <w:tab w:val="num" w:pos="2880"/>
        </w:tabs>
        <w:ind w:left="2880" w:hanging="360"/>
      </w:pPr>
      <w:rPr>
        <w:rFonts w:ascii="Wingdings" w:hAnsi="Wingdings" w:hint="default"/>
      </w:rPr>
    </w:lvl>
    <w:lvl w:ilvl="4" w:tplc="86922F68" w:tentative="1">
      <w:start w:val="1"/>
      <w:numFmt w:val="bullet"/>
      <w:lvlText w:val=""/>
      <w:lvlJc w:val="left"/>
      <w:pPr>
        <w:tabs>
          <w:tab w:val="num" w:pos="3600"/>
        </w:tabs>
        <w:ind w:left="3600" w:hanging="360"/>
      </w:pPr>
      <w:rPr>
        <w:rFonts w:ascii="Wingdings" w:hAnsi="Wingdings" w:hint="default"/>
      </w:rPr>
    </w:lvl>
    <w:lvl w:ilvl="5" w:tplc="FED84FFC" w:tentative="1">
      <w:start w:val="1"/>
      <w:numFmt w:val="bullet"/>
      <w:lvlText w:val=""/>
      <w:lvlJc w:val="left"/>
      <w:pPr>
        <w:tabs>
          <w:tab w:val="num" w:pos="4320"/>
        </w:tabs>
        <w:ind w:left="4320" w:hanging="360"/>
      </w:pPr>
      <w:rPr>
        <w:rFonts w:ascii="Wingdings" w:hAnsi="Wingdings" w:hint="default"/>
      </w:rPr>
    </w:lvl>
    <w:lvl w:ilvl="6" w:tplc="E0666C50" w:tentative="1">
      <w:start w:val="1"/>
      <w:numFmt w:val="bullet"/>
      <w:lvlText w:val=""/>
      <w:lvlJc w:val="left"/>
      <w:pPr>
        <w:tabs>
          <w:tab w:val="num" w:pos="5040"/>
        </w:tabs>
        <w:ind w:left="5040" w:hanging="360"/>
      </w:pPr>
      <w:rPr>
        <w:rFonts w:ascii="Wingdings" w:hAnsi="Wingdings" w:hint="default"/>
      </w:rPr>
    </w:lvl>
    <w:lvl w:ilvl="7" w:tplc="B79E9DCC" w:tentative="1">
      <w:start w:val="1"/>
      <w:numFmt w:val="bullet"/>
      <w:lvlText w:val=""/>
      <w:lvlJc w:val="left"/>
      <w:pPr>
        <w:tabs>
          <w:tab w:val="num" w:pos="5760"/>
        </w:tabs>
        <w:ind w:left="5760" w:hanging="360"/>
      </w:pPr>
      <w:rPr>
        <w:rFonts w:ascii="Wingdings" w:hAnsi="Wingdings" w:hint="default"/>
      </w:rPr>
    </w:lvl>
    <w:lvl w:ilvl="8" w:tplc="3594EE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6A18A2"/>
    <w:multiLevelType w:val="hybridMultilevel"/>
    <w:tmpl w:val="8D5A2D4A"/>
    <w:lvl w:ilvl="0" w:tplc="C524AA3C">
      <w:start w:val="1"/>
      <w:numFmt w:val="bullet"/>
      <w:lvlText w:val=""/>
      <w:lvlJc w:val="left"/>
      <w:pPr>
        <w:tabs>
          <w:tab w:val="num" w:pos="720"/>
        </w:tabs>
        <w:ind w:left="720" w:hanging="360"/>
      </w:pPr>
      <w:rPr>
        <w:rFonts w:ascii="Wingdings" w:hAnsi="Wingdings" w:hint="default"/>
      </w:rPr>
    </w:lvl>
    <w:lvl w:ilvl="1" w:tplc="39A01776">
      <w:start w:val="1"/>
      <w:numFmt w:val="bullet"/>
      <w:lvlText w:val=""/>
      <w:lvlJc w:val="left"/>
      <w:pPr>
        <w:tabs>
          <w:tab w:val="num" w:pos="1440"/>
        </w:tabs>
        <w:ind w:left="1440" w:hanging="360"/>
      </w:pPr>
      <w:rPr>
        <w:rFonts w:ascii="Wingdings" w:hAnsi="Wingdings" w:hint="default"/>
      </w:rPr>
    </w:lvl>
    <w:lvl w:ilvl="2" w:tplc="892E3198" w:tentative="1">
      <w:start w:val="1"/>
      <w:numFmt w:val="bullet"/>
      <w:lvlText w:val=""/>
      <w:lvlJc w:val="left"/>
      <w:pPr>
        <w:tabs>
          <w:tab w:val="num" w:pos="2160"/>
        </w:tabs>
        <w:ind w:left="2160" w:hanging="360"/>
      </w:pPr>
      <w:rPr>
        <w:rFonts w:ascii="Wingdings" w:hAnsi="Wingdings" w:hint="default"/>
      </w:rPr>
    </w:lvl>
    <w:lvl w:ilvl="3" w:tplc="E4DC6582" w:tentative="1">
      <w:start w:val="1"/>
      <w:numFmt w:val="bullet"/>
      <w:lvlText w:val=""/>
      <w:lvlJc w:val="left"/>
      <w:pPr>
        <w:tabs>
          <w:tab w:val="num" w:pos="2880"/>
        </w:tabs>
        <w:ind w:left="2880" w:hanging="360"/>
      </w:pPr>
      <w:rPr>
        <w:rFonts w:ascii="Wingdings" w:hAnsi="Wingdings" w:hint="default"/>
      </w:rPr>
    </w:lvl>
    <w:lvl w:ilvl="4" w:tplc="9F38B71E" w:tentative="1">
      <w:start w:val="1"/>
      <w:numFmt w:val="bullet"/>
      <w:lvlText w:val=""/>
      <w:lvlJc w:val="left"/>
      <w:pPr>
        <w:tabs>
          <w:tab w:val="num" w:pos="3600"/>
        </w:tabs>
        <w:ind w:left="3600" w:hanging="360"/>
      </w:pPr>
      <w:rPr>
        <w:rFonts w:ascii="Wingdings" w:hAnsi="Wingdings" w:hint="default"/>
      </w:rPr>
    </w:lvl>
    <w:lvl w:ilvl="5" w:tplc="9E52350C" w:tentative="1">
      <w:start w:val="1"/>
      <w:numFmt w:val="bullet"/>
      <w:lvlText w:val=""/>
      <w:lvlJc w:val="left"/>
      <w:pPr>
        <w:tabs>
          <w:tab w:val="num" w:pos="4320"/>
        </w:tabs>
        <w:ind w:left="4320" w:hanging="360"/>
      </w:pPr>
      <w:rPr>
        <w:rFonts w:ascii="Wingdings" w:hAnsi="Wingdings" w:hint="default"/>
      </w:rPr>
    </w:lvl>
    <w:lvl w:ilvl="6" w:tplc="94305C6E" w:tentative="1">
      <w:start w:val="1"/>
      <w:numFmt w:val="bullet"/>
      <w:lvlText w:val=""/>
      <w:lvlJc w:val="left"/>
      <w:pPr>
        <w:tabs>
          <w:tab w:val="num" w:pos="5040"/>
        </w:tabs>
        <w:ind w:left="5040" w:hanging="360"/>
      </w:pPr>
      <w:rPr>
        <w:rFonts w:ascii="Wingdings" w:hAnsi="Wingdings" w:hint="default"/>
      </w:rPr>
    </w:lvl>
    <w:lvl w:ilvl="7" w:tplc="48845FE8" w:tentative="1">
      <w:start w:val="1"/>
      <w:numFmt w:val="bullet"/>
      <w:lvlText w:val=""/>
      <w:lvlJc w:val="left"/>
      <w:pPr>
        <w:tabs>
          <w:tab w:val="num" w:pos="5760"/>
        </w:tabs>
        <w:ind w:left="5760" w:hanging="360"/>
      </w:pPr>
      <w:rPr>
        <w:rFonts w:ascii="Wingdings" w:hAnsi="Wingdings" w:hint="default"/>
      </w:rPr>
    </w:lvl>
    <w:lvl w:ilvl="8" w:tplc="B722382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663239"/>
    <w:multiLevelType w:val="hybridMultilevel"/>
    <w:tmpl w:val="EEE8DF66"/>
    <w:lvl w:ilvl="0" w:tplc="E5F6ABF8">
      <w:start w:val="1"/>
      <w:numFmt w:val="bullet"/>
      <w:lvlText w:val=""/>
      <w:lvlJc w:val="left"/>
      <w:pPr>
        <w:tabs>
          <w:tab w:val="num" w:pos="720"/>
        </w:tabs>
        <w:ind w:left="720" w:hanging="360"/>
      </w:pPr>
      <w:rPr>
        <w:rFonts w:ascii="Wingdings" w:hAnsi="Wingdings" w:hint="default"/>
      </w:rPr>
    </w:lvl>
    <w:lvl w:ilvl="1" w:tplc="DAD6F1F2" w:tentative="1">
      <w:start w:val="1"/>
      <w:numFmt w:val="bullet"/>
      <w:lvlText w:val=""/>
      <w:lvlJc w:val="left"/>
      <w:pPr>
        <w:tabs>
          <w:tab w:val="num" w:pos="1440"/>
        </w:tabs>
        <w:ind w:left="1440" w:hanging="360"/>
      </w:pPr>
      <w:rPr>
        <w:rFonts w:ascii="Wingdings" w:hAnsi="Wingdings" w:hint="default"/>
      </w:rPr>
    </w:lvl>
    <w:lvl w:ilvl="2" w:tplc="7902E6EA" w:tentative="1">
      <w:start w:val="1"/>
      <w:numFmt w:val="bullet"/>
      <w:lvlText w:val=""/>
      <w:lvlJc w:val="left"/>
      <w:pPr>
        <w:tabs>
          <w:tab w:val="num" w:pos="2160"/>
        </w:tabs>
        <w:ind w:left="2160" w:hanging="360"/>
      </w:pPr>
      <w:rPr>
        <w:rFonts w:ascii="Wingdings" w:hAnsi="Wingdings" w:hint="default"/>
      </w:rPr>
    </w:lvl>
    <w:lvl w:ilvl="3" w:tplc="2AC4EB22" w:tentative="1">
      <w:start w:val="1"/>
      <w:numFmt w:val="bullet"/>
      <w:lvlText w:val=""/>
      <w:lvlJc w:val="left"/>
      <w:pPr>
        <w:tabs>
          <w:tab w:val="num" w:pos="2880"/>
        </w:tabs>
        <w:ind w:left="2880" w:hanging="360"/>
      </w:pPr>
      <w:rPr>
        <w:rFonts w:ascii="Wingdings" w:hAnsi="Wingdings" w:hint="default"/>
      </w:rPr>
    </w:lvl>
    <w:lvl w:ilvl="4" w:tplc="1EF86B42" w:tentative="1">
      <w:start w:val="1"/>
      <w:numFmt w:val="bullet"/>
      <w:lvlText w:val=""/>
      <w:lvlJc w:val="left"/>
      <w:pPr>
        <w:tabs>
          <w:tab w:val="num" w:pos="3600"/>
        </w:tabs>
        <w:ind w:left="3600" w:hanging="360"/>
      </w:pPr>
      <w:rPr>
        <w:rFonts w:ascii="Wingdings" w:hAnsi="Wingdings" w:hint="default"/>
      </w:rPr>
    </w:lvl>
    <w:lvl w:ilvl="5" w:tplc="2E388D7A" w:tentative="1">
      <w:start w:val="1"/>
      <w:numFmt w:val="bullet"/>
      <w:lvlText w:val=""/>
      <w:lvlJc w:val="left"/>
      <w:pPr>
        <w:tabs>
          <w:tab w:val="num" w:pos="4320"/>
        </w:tabs>
        <w:ind w:left="4320" w:hanging="360"/>
      </w:pPr>
      <w:rPr>
        <w:rFonts w:ascii="Wingdings" w:hAnsi="Wingdings" w:hint="default"/>
      </w:rPr>
    </w:lvl>
    <w:lvl w:ilvl="6" w:tplc="0F3E1338" w:tentative="1">
      <w:start w:val="1"/>
      <w:numFmt w:val="bullet"/>
      <w:lvlText w:val=""/>
      <w:lvlJc w:val="left"/>
      <w:pPr>
        <w:tabs>
          <w:tab w:val="num" w:pos="5040"/>
        </w:tabs>
        <w:ind w:left="5040" w:hanging="360"/>
      </w:pPr>
      <w:rPr>
        <w:rFonts w:ascii="Wingdings" w:hAnsi="Wingdings" w:hint="default"/>
      </w:rPr>
    </w:lvl>
    <w:lvl w:ilvl="7" w:tplc="C3B46256" w:tentative="1">
      <w:start w:val="1"/>
      <w:numFmt w:val="bullet"/>
      <w:lvlText w:val=""/>
      <w:lvlJc w:val="left"/>
      <w:pPr>
        <w:tabs>
          <w:tab w:val="num" w:pos="5760"/>
        </w:tabs>
        <w:ind w:left="5760" w:hanging="360"/>
      </w:pPr>
      <w:rPr>
        <w:rFonts w:ascii="Wingdings" w:hAnsi="Wingdings" w:hint="default"/>
      </w:rPr>
    </w:lvl>
    <w:lvl w:ilvl="8" w:tplc="007ABD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AE20B4"/>
    <w:multiLevelType w:val="hybridMultilevel"/>
    <w:tmpl w:val="B5AE7FBC"/>
    <w:lvl w:ilvl="0" w:tplc="F3AA473C">
      <w:start w:val="1"/>
      <w:numFmt w:val="bullet"/>
      <w:lvlText w:val="•"/>
      <w:lvlJc w:val="left"/>
      <w:pPr>
        <w:tabs>
          <w:tab w:val="num" w:pos="720"/>
        </w:tabs>
        <w:ind w:left="720" w:hanging="360"/>
      </w:pPr>
      <w:rPr>
        <w:rFonts w:ascii="Arial" w:hAnsi="Arial" w:cs="Times New Roman" w:hint="default"/>
      </w:rPr>
    </w:lvl>
    <w:lvl w:ilvl="1" w:tplc="40A2E0F2">
      <w:start w:val="1"/>
      <w:numFmt w:val="bullet"/>
      <w:lvlText w:val="•"/>
      <w:lvlJc w:val="left"/>
      <w:pPr>
        <w:tabs>
          <w:tab w:val="num" w:pos="1440"/>
        </w:tabs>
        <w:ind w:left="1440" w:hanging="360"/>
      </w:pPr>
      <w:rPr>
        <w:rFonts w:ascii="Arial" w:hAnsi="Arial" w:cs="Times New Roman" w:hint="default"/>
      </w:rPr>
    </w:lvl>
    <w:lvl w:ilvl="2" w:tplc="62747F94">
      <w:start w:val="1"/>
      <w:numFmt w:val="bullet"/>
      <w:lvlText w:val="•"/>
      <w:lvlJc w:val="left"/>
      <w:pPr>
        <w:tabs>
          <w:tab w:val="num" w:pos="2160"/>
        </w:tabs>
        <w:ind w:left="2160" w:hanging="360"/>
      </w:pPr>
      <w:rPr>
        <w:rFonts w:ascii="Arial" w:hAnsi="Arial" w:cs="Times New Roman" w:hint="default"/>
      </w:rPr>
    </w:lvl>
    <w:lvl w:ilvl="3" w:tplc="EDC081D8">
      <w:start w:val="1"/>
      <w:numFmt w:val="bullet"/>
      <w:lvlText w:val="•"/>
      <w:lvlJc w:val="left"/>
      <w:pPr>
        <w:tabs>
          <w:tab w:val="num" w:pos="2880"/>
        </w:tabs>
        <w:ind w:left="2880" w:hanging="360"/>
      </w:pPr>
      <w:rPr>
        <w:rFonts w:ascii="Arial" w:hAnsi="Arial" w:cs="Times New Roman" w:hint="default"/>
      </w:rPr>
    </w:lvl>
    <w:lvl w:ilvl="4" w:tplc="B6E4DA72">
      <w:start w:val="1"/>
      <w:numFmt w:val="bullet"/>
      <w:lvlText w:val="•"/>
      <w:lvlJc w:val="left"/>
      <w:pPr>
        <w:tabs>
          <w:tab w:val="num" w:pos="3600"/>
        </w:tabs>
        <w:ind w:left="3600" w:hanging="360"/>
      </w:pPr>
      <w:rPr>
        <w:rFonts w:ascii="Arial" w:hAnsi="Arial" w:cs="Times New Roman" w:hint="default"/>
      </w:rPr>
    </w:lvl>
    <w:lvl w:ilvl="5" w:tplc="076C2FBC">
      <w:start w:val="1"/>
      <w:numFmt w:val="bullet"/>
      <w:lvlText w:val="•"/>
      <w:lvlJc w:val="left"/>
      <w:pPr>
        <w:tabs>
          <w:tab w:val="num" w:pos="4320"/>
        </w:tabs>
        <w:ind w:left="4320" w:hanging="360"/>
      </w:pPr>
      <w:rPr>
        <w:rFonts w:ascii="Arial" w:hAnsi="Arial" w:cs="Times New Roman" w:hint="default"/>
      </w:rPr>
    </w:lvl>
    <w:lvl w:ilvl="6" w:tplc="A89CFF56">
      <w:start w:val="1"/>
      <w:numFmt w:val="bullet"/>
      <w:lvlText w:val="•"/>
      <w:lvlJc w:val="left"/>
      <w:pPr>
        <w:tabs>
          <w:tab w:val="num" w:pos="5040"/>
        </w:tabs>
        <w:ind w:left="5040" w:hanging="360"/>
      </w:pPr>
      <w:rPr>
        <w:rFonts w:ascii="Arial" w:hAnsi="Arial" w:cs="Times New Roman" w:hint="default"/>
      </w:rPr>
    </w:lvl>
    <w:lvl w:ilvl="7" w:tplc="28FE10DC">
      <w:start w:val="1"/>
      <w:numFmt w:val="bullet"/>
      <w:lvlText w:val="•"/>
      <w:lvlJc w:val="left"/>
      <w:pPr>
        <w:tabs>
          <w:tab w:val="num" w:pos="5760"/>
        </w:tabs>
        <w:ind w:left="5760" w:hanging="360"/>
      </w:pPr>
      <w:rPr>
        <w:rFonts w:ascii="Arial" w:hAnsi="Arial" w:cs="Times New Roman" w:hint="default"/>
      </w:rPr>
    </w:lvl>
    <w:lvl w:ilvl="8" w:tplc="1708DD54">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66D96E14"/>
    <w:multiLevelType w:val="hybridMultilevel"/>
    <w:tmpl w:val="7592E0A2"/>
    <w:lvl w:ilvl="0" w:tplc="69CC34DC">
      <w:start w:val="1"/>
      <w:numFmt w:val="bullet"/>
      <w:lvlText w:val="•"/>
      <w:lvlJc w:val="left"/>
      <w:pPr>
        <w:tabs>
          <w:tab w:val="num" w:pos="720"/>
        </w:tabs>
        <w:ind w:left="720" w:hanging="360"/>
      </w:pPr>
      <w:rPr>
        <w:rFonts w:ascii="Arial" w:hAnsi="Arial" w:hint="default"/>
      </w:rPr>
    </w:lvl>
    <w:lvl w:ilvl="1" w:tplc="2F6A465A" w:tentative="1">
      <w:start w:val="1"/>
      <w:numFmt w:val="bullet"/>
      <w:lvlText w:val="•"/>
      <w:lvlJc w:val="left"/>
      <w:pPr>
        <w:tabs>
          <w:tab w:val="num" w:pos="1440"/>
        </w:tabs>
        <w:ind w:left="1440" w:hanging="360"/>
      </w:pPr>
      <w:rPr>
        <w:rFonts w:ascii="Arial" w:hAnsi="Arial" w:hint="default"/>
      </w:rPr>
    </w:lvl>
    <w:lvl w:ilvl="2" w:tplc="690C801A" w:tentative="1">
      <w:start w:val="1"/>
      <w:numFmt w:val="bullet"/>
      <w:lvlText w:val="•"/>
      <w:lvlJc w:val="left"/>
      <w:pPr>
        <w:tabs>
          <w:tab w:val="num" w:pos="2160"/>
        </w:tabs>
        <w:ind w:left="2160" w:hanging="360"/>
      </w:pPr>
      <w:rPr>
        <w:rFonts w:ascii="Arial" w:hAnsi="Arial" w:hint="default"/>
      </w:rPr>
    </w:lvl>
    <w:lvl w:ilvl="3" w:tplc="0DC82CD2" w:tentative="1">
      <w:start w:val="1"/>
      <w:numFmt w:val="bullet"/>
      <w:lvlText w:val="•"/>
      <w:lvlJc w:val="left"/>
      <w:pPr>
        <w:tabs>
          <w:tab w:val="num" w:pos="2880"/>
        </w:tabs>
        <w:ind w:left="2880" w:hanging="360"/>
      </w:pPr>
      <w:rPr>
        <w:rFonts w:ascii="Arial" w:hAnsi="Arial" w:hint="default"/>
      </w:rPr>
    </w:lvl>
    <w:lvl w:ilvl="4" w:tplc="B840056E" w:tentative="1">
      <w:start w:val="1"/>
      <w:numFmt w:val="bullet"/>
      <w:lvlText w:val="•"/>
      <w:lvlJc w:val="left"/>
      <w:pPr>
        <w:tabs>
          <w:tab w:val="num" w:pos="3600"/>
        </w:tabs>
        <w:ind w:left="3600" w:hanging="360"/>
      </w:pPr>
      <w:rPr>
        <w:rFonts w:ascii="Arial" w:hAnsi="Arial" w:hint="default"/>
      </w:rPr>
    </w:lvl>
    <w:lvl w:ilvl="5" w:tplc="C8EEE882" w:tentative="1">
      <w:start w:val="1"/>
      <w:numFmt w:val="bullet"/>
      <w:lvlText w:val="•"/>
      <w:lvlJc w:val="left"/>
      <w:pPr>
        <w:tabs>
          <w:tab w:val="num" w:pos="4320"/>
        </w:tabs>
        <w:ind w:left="4320" w:hanging="360"/>
      </w:pPr>
      <w:rPr>
        <w:rFonts w:ascii="Arial" w:hAnsi="Arial" w:hint="default"/>
      </w:rPr>
    </w:lvl>
    <w:lvl w:ilvl="6" w:tplc="464C6958" w:tentative="1">
      <w:start w:val="1"/>
      <w:numFmt w:val="bullet"/>
      <w:lvlText w:val="•"/>
      <w:lvlJc w:val="left"/>
      <w:pPr>
        <w:tabs>
          <w:tab w:val="num" w:pos="5040"/>
        </w:tabs>
        <w:ind w:left="5040" w:hanging="360"/>
      </w:pPr>
      <w:rPr>
        <w:rFonts w:ascii="Arial" w:hAnsi="Arial" w:hint="default"/>
      </w:rPr>
    </w:lvl>
    <w:lvl w:ilvl="7" w:tplc="F74E0DF4" w:tentative="1">
      <w:start w:val="1"/>
      <w:numFmt w:val="bullet"/>
      <w:lvlText w:val="•"/>
      <w:lvlJc w:val="left"/>
      <w:pPr>
        <w:tabs>
          <w:tab w:val="num" w:pos="5760"/>
        </w:tabs>
        <w:ind w:left="5760" w:hanging="360"/>
      </w:pPr>
      <w:rPr>
        <w:rFonts w:ascii="Arial" w:hAnsi="Arial" w:hint="default"/>
      </w:rPr>
    </w:lvl>
    <w:lvl w:ilvl="8" w:tplc="C188F2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7E2148D"/>
    <w:multiLevelType w:val="hybridMultilevel"/>
    <w:tmpl w:val="5ADE53A4"/>
    <w:lvl w:ilvl="0" w:tplc="CFF0BD8C">
      <w:start w:val="1"/>
      <w:numFmt w:val="decimal"/>
      <w:lvlText w:val="%1."/>
      <w:lvlJc w:val="left"/>
      <w:pPr>
        <w:ind w:left="1069" w:hanging="360"/>
      </w:pPr>
      <w:rPr>
        <w:rFonts w:asciiTheme="minorHAnsi" w:hAnsiTheme="minorHAnsi" w:cs="Times New Roman" w:hint="default"/>
        <w:sz w:val="22"/>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8"/>
  </w:num>
  <w:num w:numId="2">
    <w:abstractNumId w:val="0"/>
  </w:num>
  <w:num w:numId="3">
    <w:abstractNumId w:val="1"/>
  </w:num>
  <w:num w:numId="4">
    <w:abstractNumId w:val="6"/>
  </w:num>
  <w:num w:numId="5">
    <w:abstractNumId w:val="4"/>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3B"/>
    <w:rsid w:val="00041B6A"/>
    <w:rsid w:val="0004412D"/>
    <w:rsid w:val="00066977"/>
    <w:rsid w:val="00076E87"/>
    <w:rsid w:val="00080419"/>
    <w:rsid w:val="00090AB4"/>
    <w:rsid w:val="0009482C"/>
    <w:rsid w:val="000A2A3B"/>
    <w:rsid w:val="000A7E9A"/>
    <w:rsid w:val="000B2ECF"/>
    <w:rsid w:val="000C23C6"/>
    <w:rsid w:val="000E70A6"/>
    <w:rsid w:val="00104C87"/>
    <w:rsid w:val="00123B0C"/>
    <w:rsid w:val="00152E8C"/>
    <w:rsid w:val="00162F82"/>
    <w:rsid w:val="00185F24"/>
    <w:rsid w:val="001E2C10"/>
    <w:rsid w:val="00211124"/>
    <w:rsid w:val="00222D27"/>
    <w:rsid w:val="00234864"/>
    <w:rsid w:val="002354F3"/>
    <w:rsid w:val="0024137F"/>
    <w:rsid w:val="00273BD1"/>
    <w:rsid w:val="0028225C"/>
    <w:rsid w:val="002978EA"/>
    <w:rsid w:val="002E3C22"/>
    <w:rsid w:val="002E3D1D"/>
    <w:rsid w:val="002E43A3"/>
    <w:rsid w:val="003052CB"/>
    <w:rsid w:val="00313721"/>
    <w:rsid w:val="003309AD"/>
    <w:rsid w:val="00334BB6"/>
    <w:rsid w:val="00340366"/>
    <w:rsid w:val="0034140C"/>
    <w:rsid w:val="00355131"/>
    <w:rsid w:val="0035577A"/>
    <w:rsid w:val="00357B8F"/>
    <w:rsid w:val="00373E5A"/>
    <w:rsid w:val="003870B5"/>
    <w:rsid w:val="003B583F"/>
    <w:rsid w:val="003C4466"/>
    <w:rsid w:val="003D0A2C"/>
    <w:rsid w:val="003E64AE"/>
    <w:rsid w:val="003F6B06"/>
    <w:rsid w:val="00410485"/>
    <w:rsid w:val="004138F1"/>
    <w:rsid w:val="004162D3"/>
    <w:rsid w:val="00434B33"/>
    <w:rsid w:val="0045031F"/>
    <w:rsid w:val="0045202B"/>
    <w:rsid w:val="00467A64"/>
    <w:rsid w:val="00476942"/>
    <w:rsid w:val="00484512"/>
    <w:rsid w:val="00484B60"/>
    <w:rsid w:val="004B19A7"/>
    <w:rsid w:val="004C2F99"/>
    <w:rsid w:val="004D40B5"/>
    <w:rsid w:val="004E19D9"/>
    <w:rsid w:val="004E273E"/>
    <w:rsid w:val="00501FCD"/>
    <w:rsid w:val="00507DBC"/>
    <w:rsid w:val="005308C7"/>
    <w:rsid w:val="00551A99"/>
    <w:rsid w:val="005542C9"/>
    <w:rsid w:val="0055787B"/>
    <w:rsid w:val="00570530"/>
    <w:rsid w:val="005A7449"/>
    <w:rsid w:val="005D3158"/>
    <w:rsid w:val="005D7047"/>
    <w:rsid w:val="00600CE4"/>
    <w:rsid w:val="00601E48"/>
    <w:rsid w:val="0060598C"/>
    <w:rsid w:val="006074EA"/>
    <w:rsid w:val="00635541"/>
    <w:rsid w:val="00637133"/>
    <w:rsid w:val="0067319E"/>
    <w:rsid w:val="00684F9E"/>
    <w:rsid w:val="006A535F"/>
    <w:rsid w:val="006B788F"/>
    <w:rsid w:val="006D498A"/>
    <w:rsid w:val="006F63E0"/>
    <w:rsid w:val="00714FBC"/>
    <w:rsid w:val="00734FE1"/>
    <w:rsid w:val="007408DC"/>
    <w:rsid w:val="00776DB0"/>
    <w:rsid w:val="007776F3"/>
    <w:rsid w:val="00785080"/>
    <w:rsid w:val="007871FC"/>
    <w:rsid w:val="00787357"/>
    <w:rsid w:val="00796C26"/>
    <w:rsid w:val="007C150A"/>
    <w:rsid w:val="007D6EBF"/>
    <w:rsid w:val="007D77CA"/>
    <w:rsid w:val="007E51A5"/>
    <w:rsid w:val="00800476"/>
    <w:rsid w:val="0080109F"/>
    <w:rsid w:val="00813BDB"/>
    <w:rsid w:val="0081441C"/>
    <w:rsid w:val="0082249E"/>
    <w:rsid w:val="008630D1"/>
    <w:rsid w:val="0089626F"/>
    <w:rsid w:val="008B74BC"/>
    <w:rsid w:val="008B7B5F"/>
    <w:rsid w:val="008C3542"/>
    <w:rsid w:val="008C442B"/>
    <w:rsid w:val="008C58C8"/>
    <w:rsid w:val="008F02EB"/>
    <w:rsid w:val="00902D38"/>
    <w:rsid w:val="00920E29"/>
    <w:rsid w:val="0095221F"/>
    <w:rsid w:val="009B766F"/>
    <w:rsid w:val="009B77CC"/>
    <w:rsid w:val="009C028D"/>
    <w:rsid w:val="009C37FA"/>
    <w:rsid w:val="009C39E3"/>
    <w:rsid w:val="009D25C3"/>
    <w:rsid w:val="009D3879"/>
    <w:rsid w:val="009F0583"/>
    <w:rsid w:val="00A2143D"/>
    <w:rsid w:val="00A26133"/>
    <w:rsid w:val="00A34B15"/>
    <w:rsid w:val="00A67B9A"/>
    <w:rsid w:val="00A7505E"/>
    <w:rsid w:val="00A90C70"/>
    <w:rsid w:val="00A95165"/>
    <w:rsid w:val="00AA7ABC"/>
    <w:rsid w:val="00AB24A9"/>
    <w:rsid w:val="00AC764B"/>
    <w:rsid w:val="00AD3FE2"/>
    <w:rsid w:val="00AE0720"/>
    <w:rsid w:val="00AF32DB"/>
    <w:rsid w:val="00B2203F"/>
    <w:rsid w:val="00B30FE7"/>
    <w:rsid w:val="00B46506"/>
    <w:rsid w:val="00B54B27"/>
    <w:rsid w:val="00B808EE"/>
    <w:rsid w:val="00B96423"/>
    <w:rsid w:val="00B96922"/>
    <w:rsid w:val="00BA2C92"/>
    <w:rsid w:val="00BB018D"/>
    <w:rsid w:val="00BB4015"/>
    <w:rsid w:val="00BC3A25"/>
    <w:rsid w:val="00BC5E99"/>
    <w:rsid w:val="00BE09A5"/>
    <w:rsid w:val="00C01F36"/>
    <w:rsid w:val="00C203D5"/>
    <w:rsid w:val="00C34934"/>
    <w:rsid w:val="00C37C1A"/>
    <w:rsid w:val="00C40F11"/>
    <w:rsid w:val="00C41A4E"/>
    <w:rsid w:val="00C45869"/>
    <w:rsid w:val="00C73719"/>
    <w:rsid w:val="00C7523A"/>
    <w:rsid w:val="00C827B4"/>
    <w:rsid w:val="00CB190D"/>
    <w:rsid w:val="00CC08B5"/>
    <w:rsid w:val="00CF5E37"/>
    <w:rsid w:val="00D02143"/>
    <w:rsid w:val="00D07EC9"/>
    <w:rsid w:val="00D456E2"/>
    <w:rsid w:val="00D54708"/>
    <w:rsid w:val="00D65515"/>
    <w:rsid w:val="00D75314"/>
    <w:rsid w:val="00D80019"/>
    <w:rsid w:val="00D9098B"/>
    <w:rsid w:val="00DC7B32"/>
    <w:rsid w:val="00E06785"/>
    <w:rsid w:val="00E15F3B"/>
    <w:rsid w:val="00E2213C"/>
    <w:rsid w:val="00E32051"/>
    <w:rsid w:val="00E3381F"/>
    <w:rsid w:val="00E421F5"/>
    <w:rsid w:val="00E61767"/>
    <w:rsid w:val="00E7546E"/>
    <w:rsid w:val="00E84483"/>
    <w:rsid w:val="00E8766B"/>
    <w:rsid w:val="00EA15CB"/>
    <w:rsid w:val="00EB455C"/>
    <w:rsid w:val="00ED6C40"/>
    <w:rsid w:val="00EE18A4"/>
    <w:rsid w:val="00EF6135"/>
    <w:rsid w:val="00F06D5C"/>
    <w:rsid w:val="00F169E5"/>
    <w:rsid w:val="00F6649D"/>
    <w:rsid w:val="00F833A2"/>
    <w:rsid w:val="00F843A0"/>
    <w:rsid w:val="00F95762"/>
    <w:rsid w:val="00F9585C"/>
    <w:rsid w:val="00F964AD"/>
    <w:rsid w:val="00FA0605"/>
    <w:rsid w:val="00FA1FB6"/>
    <w:rsid w:val="00FA54C9"/>
    <w:rsid w:val="00FC1609"/>
    <w:rsid w:val="00FC257A"/>
    <w:rsid w:val="00FF6EB6"/>
    <w:rsid w:val="00FF7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6A97"/>
  <w15:chartTrackingRefBased/>
  <w15:docId w15:val="{DBEE4808-6458-47B3-AC9C-1BCE4E66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BC"/>
  </w:style>
  <w:style w:type="paragraph" w:styleId="1">
    <w:name w:val="heading 1"/>
    <w:basedOn w:val="a"/>
    <w:next w:val="a"/>
    <w:link w:val="10"/>
    <w:uiPriority w:val="9"/>
    <w:qFormat/>
    <w:rsid w:val="000E70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70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2D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02D3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E70A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70A6"/>
    <w:rPr>
      <w:rFonts w:asciiTheme="majorHAnsi" w:eastAsiaTheme="majorEastAsia" w:hAnsiTheme="majorHAnsi" w:cstheme="majorBidi"/>
      <w:color w:val="1F3763" w:themeColor="accent1" w:themeShade="7F"/>
      <w:sz w:val="24"/>
      <w:szCs w:val="24"/>
    </w:rPr>
  </w:style>
  <w:style w:type="character" w:customStyle="1" w:styleId="markdown-word">
    <w:name w:val="markdown-word"/>
    <w:basedOn w:val="a0"/>
    <w:rsid w:val="0086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50956">
      <w:bodyDiv w:val="1"/>
      <w:marLeft w:val="0"/>
      <w:marRight w:val="0"/>
      <w:marTop w:val="0"/>
      <w:marBottom w:val="0"/>
      <w:divBdr>
        <w:top w:val="none" w:sz="0" w:space="0" w:color="auto"/>
        <w:left w:val="none" w:sz="0" w:space="0" w:color="auto"/>
        <w:bottom w:val="none" w:sz="0" w:space="0" w:color="auto"/>
        <w:right w:val="none" w:sz="0" w:space="0" w:color="auto"/>
      </w:divBdr>
    </w:div>
    <w:div w:id="144514966">
      <w:bodyDiv w:val="1"/>
      <w:marLeft w:val="0"/>
      <w:marRight w:val="0"/>
      <w:marTop w:val="0"/>
      <w:marBottom w:val="0"/>
      <w:divBdr>
        <w:top w:val="none" w:sz="0" w:space="0" w:color="auto"/>
        <w:left w:val="none" w:sz="0" w:space="0" w:color="auto"/>
        <w:bottom w:val="none" w:sz="0" w:space="0" w:color="auto"/>
        <w:right w:val="none" w:sz="0" w:space="0" w:color="auto"/>
      </w:divBdr>
    </w:div>
    <w:div w:id="489713554">
      <w:bodyDiv w:val="1"/>
      <w:marLeft w:val="0"/>
      <w:marRight w:val="0"/>
      <w:marTop w:val="0"/>
      <w:marBottom w:val="0"/>
      <w:divBdr>
        <w:top w:val="none" w:sz="0" w:space="0" w:color="auto"/>
        <w:left w:val="none" w:sz="0" w:space="0" w:color="auto"/>
        <w:bottom w:val="none" w:sz="0" w:space="0" w:color="auto"/>
        <w:right w:val="none" w:sz="0" w:space="0" w:color="auto"/>
      </w:divBdr>
    </w:div>
    <w:div w:id="625233334">
      <w:bodyDiv w:val="1"/>
      <w:marLeft w:val="0"/>
      <w:marRight w:val="0"/>
      <w:marTop w:val="0"/>
      <w:marBottom w:val="0"/>
      <w:divBdr>
        <w:top w:val="none" w:sz="0" w:space="0" w:color="auto"/>
        <w:left w:val="none" w:sz="0" w:space="0" w:color="auto"/>
        <w:bottom w:val="none" w:sz="0" w:space="0" w:color="auto"/>
        <w:right w:val="none" w:sz="0" w:space="0" w:color="auto"/>
      </w:divBdr>
      <w:divsChild>
        <w:div w:id="795682092">
          <w:marLeft w:val="720"/>
          <w:marRight w:val="0"/>
          <w:marTop w:val="120"/>
          <w:marBottom w:val="0"/>
          <w:divBdr>
            <w:top w:val="none" w:sz="0" w:space="0" w:color="auto"/>
            <w:left w:val="none" w:sz="0" w:space="0" w:color="auto"/>
            <w:bottom w:val="none" w:sz="0" w:space="0" w:color="auto"/>
            <w:right w:val="none" w:sz="0" w:space="0" w:color="auto"/>
          </w:divBdr>
        </w:div>
        <w:div w:id="1957834419">
          <w:marLeft w:val="720"/>
          <w:marRight w:val="0"/>
          <w:marTop w:val="120"/>
          <w:marBottom w:val="0"/>
          <w:divBdr>
            <w:top w:val="none" w:sz="0" w:space="0" w:color="auto"/>
            <w:left w:val="none" w:sz="0" w:space="0" w:color="auto"/>
            <w:bottom w:val="none" w:sz="0" w:space="0" w:color="auto"/>
            <w:right w:val="none" w:sz="0" w:space="0" w:color="auto"/>
          </w:divBdr>
        </w:div>
      </w:divsChild>
    </w:div>
    <w:div w:id="625237691">
      <w:bodyDiv w:val="1"/>
      <w:marLeft w:val="0"/>
      <w:marRight w:val="0"/>
      <w:marTop w:val="0"/>
      <w:marBottom w:val="0"/>
      <w:divBdr>
        <w:top w:val="none" w:sz="0" w:space="0" w:color="auto"/>
        <w:left w:val="none" w:sz="0" w:space="0" w:color="auto"/>
        <w:bottom w:val="none" w:sz="0" w:space="0" w:color="auto"/>
        <w:right w:val="none" w:sz="0" w:space="0" w:color="auto"/>
      </w:divBdr>
      <w:divsChild>
        <w:div w:id="1763993787">
          <w:marLeft w:val="720"/>
          <w:marRight w:val="0"/>
          <w:marTop w:val="120"/>
          <w:marBottom w:val="0"/>
          <w:divBdr>
            <w:top w:val="none" w:sz="0" w:space="0" w:color="auto"/>
            <w:left w:val="none" w:sz="0" w:space="0" w:color="auto"/>
            <w:bottom w:val="none" w:sz="0" w:space="0" w:color="auto"/>
            <w:right w:val="none" w:sz="0" w:space="0" w:color="auto"/>
          </w:divBdr>
        </w:div>
        <w:div w:id="1594507793">
          <w:marLeft w:val="720"/>
          <w:marRight w:val="0"/>
          <w:marTop w:val="120"/>
          <w:marBottom w:val="0"/>
          <w:divBdr>
            <w:top w:val="none" w:sz="0" w:space="0" w:color="auto"/>
            <w:left w:val="none" w:sz="0" w:space="0" w:color="auto"/>
            <w:bottom w:val="none" w:sz="0" w:space="0" w:color="auto"/>
            <w:right w:val="none" w:sz="0" w:space="0" w:color="auto"/>
          </w:divBdr>
        </w:div>
      </w:divsChild>
    </w:div>
    <w:div w:id="654380513">
      <w:bodyDiv w:val="1"/>
      <w:marLeft w:val="0"/>
      <w:marRight w:val="0"/>
      <w:marTop w:val="0"/>
      <w:marBottom w:val="0"/>
      <w:divBdr>
        <w:top w:val="none" w:sz="0" w:space="0" w:color="auto"/>
        <w:left w:val="none" w:sz="0" w:space="0" w:color="auto"/>
        <w:bottom w:val="none" w:sz="0" w:space="0" w:color="auto"/>
        <w:right w:val="none" w:sz="0" w:space="0" w:color="auto"/>
      </w:divBdr>
    </w:div>
    <w:div w:id="703796407">
      <w:bodyDiv w:val="1"/>
      <w:marLeft w:val="0"/>
      <w:marRight w:val="0"/>
      <w:marTop w:val="0"/>
      <w:marBottom w:val="0"/>
      <w:divBdr>
        <w:top w:val="none" w:sz="0" w:space="0" w:color="auto"/>
        <w:left w:val="none" w:sz="0" w:space="0" w:color="auto"/>
        <w:bottom w:val="none" w:sz="0" w:space="0" w:color="auto"/>
        <w:right w:val="none" w:sz="0" w:space="0" w:color="auto"/>
      </w:divBdr>
      <w:divsChild>
        <w:div w:id="1369795789">
          <w:marLeft w:val="562"/>
          <w:marRight w:val="0"/>
          <w:marTop w:val="100"/>
          <w:marBottom w:val="100"/>
          <w:divBdr>
            <w:top w:val="none" w:sz="0" w:space="0" w:color="auto"/>
            <w:left w:val="none" w:sz="0" w:space="0" w:color="auto"/>
            <w:bottom w:val="none" w:sz="0" w:space="0" w:color="auto"/>
            <w:right w:val="none" w:sz="0" w:space="0" w:color="auto"/>
          </w:divBdr>
        </w:div>
        <w:div w:id="1120218947">
          <w:marLeft w:val="562"/>
          <w:marRight w:val="0"/>
          <w:marTop w:val="100"/>
          <w:marBottom w:val="100"/>
          <w:divBdr>
            <w:top w:val="none" w:sz="0" w:space="0" w:color="auto"/>
            <w:left w:val="none" w:sz="0" w:space="0" w:color="auto"/>
            <w:bottom w:val="none" w:sz="0" w:space="0" w:color="auto"/>
            <w:right w:val="none" w:sz="0" w:space="0" w:color="auto"/>
          </w:divBdr>
        </w:div>
        <w:div w:id="1302494847">
          <w:marLeft w:val="562"/>
          <w:marRight w:val="0"/>
          <w:marTop w:val="100"/>
          <w:marBottom w:val="100"/>
          <w:divBdr>
            <w:top w:val="none" w:sz="0" w:space="0" w:color="auto"/>
            <w:left w:val="none" w:sz="0" w:space="0" w:color="auto"/>
            <w:bottom w:val="none" w:sz="0" w:space="0" w:color="auto"/>
            <w:right w:val="none" w:sz="0" w:space="0" w:color="auto"/>
          </w:divBdr>
        </w:div>
        <w:div w:id="1120297764">
          <w:marLeft w:val="562"/>
          <w:marRight w:val="0"/>
          <w:marTop w:val="100"/>
          <w:marBottom w:val="100"/>
          <w:divBdr>
            <w:top w:val="none" w:sz="0" w:space="0" w:color="auto"/>
            <w:left w:val="none" w:sz="0" w:space="0" w:color="auto"/>
            <w:bottom w:val="none" w:sz="0" w:space="0" w:color="auto"/>
            <w:right w:val="none" w:sz="0" w:space="0" w:color="auto"/>
          </w:divBdr>
        </w:div>
        <w:div w:id="137235683">
          <w:marLeft w:val="562"/>
          <w:marRight w:val="0"/>
          <w:marTop w:val="100"/>
          <w:marBottom w:val="100"/>
          <w:divBdr>
            <w:top w:val="none" w:sz="0" w:space="0" w:color="auto"/>
            <w:left w:val="none" w:sz="0" w:space="0" w:color="auto"/>
            <w:bottom w:val="none" w:sz="0" w:space="0" w:color="auto"/>
            <w:right w:val="none" w:sz="0" w:space="0" w:color="auto"/>
          </w:divBdr>
        </w:div>
        <w:div w:id="843327140">
          <w:marLeft w:val="562"/>
          <w:marRight w:val="0"/>
          <w:marTop w:val="100"/>
          <w:marBottom w:val="100"/>
          <w:divBdr>
            <w:top w:val="none" w:sz="0" w:space="0" w:color="auto"/>
            <w:left w:val="none" w:sz="0" w:space="0" w:color="auto"/>
            <w:bottom w:val="none" w:sz="0" w:space="0" w:color="auto"/>
            <w:right w:val="none" w:sz="0" w:space="0" w:color="auto"/>
          </w:divBdr>
        </w:div>
        <w:div w:id="323171513">
          <w:marLeft w:val="562"/>
          <w:marRight w:val="0"/>
          <w:marTop w:val="100"/>
          <w:marBottom w:val="100"/>
          <w:divBdr>
            <w:top w:val="none" w:sz="0" w:space="0" w:color="auto"/>
            <w:left w:val="none" w:sz="0" w:space="0" w:color="auto"/>
            <w:bottom w:val="none" w:sz="0" w:space="0" w:color="auto"/>
            <w:right w:val="none" w:sz="0" w:space="0" w:color="auto"/>
          </w:divBdr>
        </w:div>
      </w:divsChild>
    </w:div>
    <w:div w:id="907425465">
      <w:bodyDiv w:val="1"/>
      <w:marLeft w:val="0"/>
      <w:marRight w:val="0"/>
      <w:marTop w:val="0"/>
      <w:marBottom w:val="0"/>
      <w:divBdr>
        <w:top w:val="none" w:sz="0" w:space="0" w:color="auto"/>
        <w:left w:val="none" w:sz="0" w:space="0" w:color="auto"/>
        <w:bottom w:val="none" w:sz="0" w:space="0" w:color="auto"/>
        <w:right w:val="none" w:sz="0" w:space="0" w:color="auto"/>
      </w:divBdr>
    </w:div>
    <w:div w:id="1127118749">
      <w:bodyDiv w:val="1"/>
      <w:marLeft w:val="0"/>
      <w:marRight w:val="0"/>
      <w:marTop w:val="0"/>
      <w:marBottom w:val="0"/>
      <w:divBdr>
        <w:top w:val="none" w:sz="0" w:space="0" w:color="auto"/>
        <w:left w:val="none" w:sz="0" w:space="0" w:color="auto"/>
        <w:bottom w:val="none" w:sz="0" w:space="0" w:color="auto"/>
        <w:right w:val="none" w:sz="0" w:space="0" w:color="auto"/>
      </w:divBdr>
      <w:divsChild>
        <w:div w:id="373165491">
          <w:marLeft w:val="562"/>
          <w:marRight w:val="0"/>
          <w:marTop w:val="0"/>
          <w:marBottom w:val="120"/>
          <w:divBdr>
            <w:top w:val="none" w:sz="0" w:space="0" w:color="auto"/>
            <w:left w:val="none" w:sz="0" w:space="0" w:color="auto"/>
            <w:bottom w:val="none" w:sz="0" w:space="0" w:color="auto"/>
            <w:right w:val="none" w:sz="0" w:space="0" w:color="auto"/>
          </w:divBdr>
        </w:div>
        <w:div w:id="776289057">
          <w:marLeft w:val="562"/>
          <w:marRight w:val="0"/>
          <w:marTop w:val="0"/>
          <w:marBottom w:val="120"/>
          <w:divBdr>
            <w:top w:val="none" w:sz="0" w:space="0" w:color="auto"/>
            <w:left w:val="none" w:sz="0" w:space="0" w:color="auto"/>
            <w:bottom w:val="none" w:sz="0" w:space="0" w:color="auto"/>
            <w:right w:val="none" w:sz="0" w:space="0" w:color="auto"/>
          </w:divBdr>
        </w:div>
        <w:div w:id="1826048759">
          <w:marLeft w:val="562"/>
          <w:marRight w:val="0"/>
          <w:marTop w:val="0"/>
          <w:marBottom w:val="120"/>
          <w:divBdr>
            <w:top w:val="none" w:sz="0" w:space="0" w:color="auto"/>
            <w:left w:val="none" w:sz="0" w:space="0" w:color="auto"/>
            <w:bottom w:val="none" w:sz="0" w:space="0" w:color="auto"/>
            <w:right w:val="none" w:sz="0" w:space="0" w:color="auto"/>
          </w:divBdr>
        </w:div>
        <w:div w:id="536161715">
          <w:marLeft w:val="562"/>
          <w:marRight w:val="0"/>
          <w:marTop w:val="0"/>
          <w:marBottom w:val="120"/>
          <w:divBdr>
            <w:top w:val="none" w:sz="0" w:space="0" w:color="auto"/>
            <w:left w:val="none" w:sz="0" w:space="0" w:color="auto"/>
            <w:bottom w:val="none" w:sz="0" w:space="0" w:color="auto"/>
            <w:right w:val="none" w:sz="0" w:space="0" w:color="auto"/>
          </w:divBdr>
        </w:div>
        <w:div w:id="2087604784">
          <w:marLeft w:val="562"/>
          <w:marRight w:val="0"/>
          <w:marTop w:val="0"/>
          <w:marBottom w:val="120"/>
          <w:divBdr>
            <w:top w:val="none" w:sz="0" w:space="0" w:color="auto"/>
            <w:left w:val="none" w:sz="0" w:space="0" w:color="auto"/>
            <w:bottom w:val="none" w:sz="0" w:space="0" w:color="auto"/>
            <w:right w:val="none" w:sz="0" w:space="0" w:color="auto"/>
          </w:divBdr>
        </w:div>
        <w:div w:id="878863323">
          <w:marLeft w:val="562"/>
          <w:marRight w:val="0"/>
          <w:marTop w:val="0"/>
          <w:marBottom w:val="120"/>
          <w:divBdr>
            <w:top w:val="none" w:sz="0" w:space="0" w:color="auto"/>
            <w:left w:val="none" w:sz="0" w:space="0" w:color="auto"/>
            <w:bottom w:val="none" w:sz="0" w:space="0" w:color="auto"/>
            <w:right w:val="none" w:sz="0" w:space="0" w:color="auto"/>
          </w:divBdr>
        </w:div>
        <w:div w:id="1594195492">
          <w:marLeft w:val="562"/>
          <w:marRight w:val="0"/>
          <w:marTop w:val="0"/>
          <w:marBottom w:val="120"/>
          <w:divBdr>
            <w:top w:val="none" w:sz="0" w:space="0" w:color="auto"/>
            <w:left w:val="none" w:sz="0" w:space="0" w:color="auto"/>
            <w:bottom w:val="none" w:sz="0" w:space="0" w:color="auto"/>
            <w:right w:val="none" w:sz="0" w:space="0" w:color="auto"/>
          </w:divBdr>
        </w:div>
        <w:div w:id="980159223">
          <w:marLeft w:val="562"/>
          <w:marRight w:val="0"/>
          <w:marTop w:val="0"/>
          <w:marBottom w:val="120"/>
          <w:divBdr>
            <w:top w:val="none" w:sz="0" w:space="0" w:color="auto"/>
            <w:left w:val="none" w:sz="0" w:space="0" w:color="auto"/>
            <w:bottom w:val="none" w:sz="0" w:space="0" w:color="auto"/>
            <w:right w:val="none" w:sz="0" w:space="0" w:color="auto"/>
          </w:divBdr>
        </w:div>
        <w:div w:id="874544134">
          <w:marLeft w:val="562"/>
          <w:marRight w:val="0"/>
          <w:marTop w:val="0"/>
          <w:marBottom w:val="120"/>
          <w:divBdr>
            <w:top w:val="none" w:sz="0" w:space="0" w:color="auto"/>
            <w:left w:val="none" w:sz="0" w:space="0" w:color="auto"/>
            <w:bottom w:val="none" w:sz="0" w:space="0" w:color="auto"/>
            <w:right w:val="none" w:sz="0" w:space="0" w:color="auto"/>
          </w:divBdr>
        </w:div>
        <w:div w:id="740644041">
          <w:marLeft w:val="562"/>
          <w:marRight w:val="0"/>
          <w:marTop w:val="0"/>
          <w:marBottom w:val="120"/>
          <w:divBdr>
            <w:top w:val="none" w:sz="0" w:space="0" w:color="auto"/>
            <w:left w:val="none" w:sz="0" w:space="0" w:color="auto"/>
            <w:bottom w:val="none" w:sz="0" w:space="0" w:color="auto"/>
            <w:right w:val="none" w:sz="0" w:space="0" w:color="auto"/>
          </w:divBdr>
        </w:div>
        <w:div w:id="549340715">
          <w:marLeft w:val="562"/>
          <w:marRight w:val="0"/>
          <w:marTop w:val="0"/>
          <w:marBottom w:val="120"/>
          <w:divBdr>
            <w:top w:val="none" w:sz="0" w:space="0" w:color="auto"/>
            <w:left w:val="none" w:sz="0" w:space="0" w:color="auto"/>
            <w:bottom w:val="none" w:sz="0" w:space="0" w:color="auto"/>
            <w:right w:val="none" w:sz="0" w:space="0" w:color="auto"/>
          </w:divBdr>
        </w:div>
        <w:div w:id="1513641731">
          <w:marLeft w:val="562"/>
          <w:marRight w:val="0"/>
          <w:marTop w:val="0"/>
          <w:marBottom w:val="120"/>
          <w:divBdr>
            <w:top w:val="none" w:sz="0" w:space="0" w:color="auto"/>
            <w:left w:val="none" w:sz="0" w:space="0" w:color="auto"/>
            <w:bottom w:val="none" w:sz="0" w:space="0" w:color="auto"/>
            <w:right w:val="none" w:sz="0" w:space="0" w:color="auto"/>
          </w:divBdr>
        </w:div>
      </w:divsChild>
    </w:div>
    <w:div w:id="1165975007">
      <w:bodyDiv w:val="1"/>
      <w:marLeft w:val="0"/>
      <w:marRight w:val="0"/>
      <w:marTop w:val="0"/>
      <w:marBottom w:val="0"/>
      <w:divBdr>
        <w:top w:val="none" w:sz="0" w:space="0" w:color="auto"/>
        <w:left w:val="none" w:sz="0" w:space="0" w:color="auto"/>
        <w:bottom w:val="none" w:sz="0" w:space="0" w:color="auto"/>
        <w:right w:val="none" w:sz="0" w:space="0" w:color="auto"/>
      </w:divBdr>
    </w:div>
    <w:div w:id="1528325697">
      <w:bodyDiv w:val="1"/>
      <w:marLeft w:val="0"/>
      <w:marRight w:val="0"/>
      <w:marTop w:val="0"/>
      <w:marBottom w:val="0"/>
      <w:divBdr>
        <w:top w:val="none" w:sz="0" w:space="0" w:color="auto"/>
        <w:left w:val="none" w:sz="0" w:space="0" w:color="auto"/>
        <w:bottom w:val="none" w:sz="0" w:space="0" w:color="auto"/>
        <w:right w:val="none" w:sz="0" w:space="0" w:color="auto"/>
      </w:divBdr>
    </w:div>
    <w:div w:id="1870874961">
      <w:bodyDiv w:val="1"/>
      <w:marLeft w:val="0"/>
      <w:marRight w:val="0"/>
      <w:marTop w:val="0"/>
      <w:marBottom w:val="0"/>
      <w:divBdr>
        <w:top w:val="none" w:sz="0" w:space="0" w:color="auto"/>
        <w:left w:val="none" w:sz="0" w:space="0" w:color="auto"/>
        <w:bottom w:val="none" w:sz="0" w:space="0" w:color="auto"/>
        <w:right w:val="none" w:sz="0" w:space="0" w:color="auto"/>
      </w:divBdr>
    </w:div>
    <w:div w:id="1912109289">
      <w:bodyDiv w:val="1"/>
      <w:marLeft w:val="0"/>
      <w:marRight w:val="0"/>
      <w:marTop w:val="0"/>
      <w:marBottom w:val="0"/>
      <w:divBdr>
        <w:top w:val="none" w:sz="0" w:space="0" w:color="auto"/>
        <w:left w:val="none" w:sz="0" w:space="0" w:color="auto"/>
        <w:bottom w:val="none" w:sz="0" w:space="0" w:color="auto"/>
        <w:right w:val="none" w:sz="0" w:space="0" w:color="auto"/>
      </w:divBdr>
    </w:div>
    <w:div w:id="2024241520">
      <w:bodyDiv w:val="1"/>
      <w:marLeft w:val="0"/>
      <w:marRight w:val="0"/>
      <w:marTop w:val="0"/>
      <w:marBottom w:val="0"/>
      <w:divBdr>
        <w:top w:val="none" w:sz="0" w:space="0" w:color="auto"/>
        <w:left w:val="none" w:sz="0" w:space="0" w:color="auto"/>
        <w:bottom w:val="none" w:sz="0" w:space="0" w:color="auto"/>
        <w:right w:val="none" w:sz="0" w:space="0" w:color="auto"/>
      </w:divBdr>
      <w:divsChild>
        <w:div w:id="1693452979">
          <w:marLeft w:val="562"/>
          <w:marRight w:val="0"/>
          <w:marTop w:val="0"/>
          <w:marBottom w:val="120"/>
          <w:divBdr>
            <w:top w:val="none" w:sz="0" w:space="0" w:color="auto"/>
            <w:left w:val="none" w:sz="0" w:space="0" w:color="auto"/>
            <w:bottom w:val="none" w:sz="0" w:space="0" w:color="auto"/>
            <w:right w:val="none" w:sz="0" w:space="0" w:color="auto"/>
          </w:divBdr>
        </w:div>
        <w:div w:id="1012028280">
          <w:marLeft w:val="562"/>
          <w:marRight w:val="0"/>
          <w:marTop w:val="0"/>
          <w:marBottom w:val="120"/>
          <w:divBdr>
            <w:top w:val="none" w:sz="0" w:space="0" w:color="auto"/>
            <w:left w:val="none" w:sz="0" w:space="0" w:color="auto"/>
            <w:bottom w:val="none" w:sz="0" w:space="0" w:color="auto"/>
            <w:right w:val="none" w:sz="0" w:space="0" w:color="auto"/>
          </w:divBdr>
        </w:div>
        <w:div w:id="2083678015">
          <w:marLeft w:val="562"/>
          <w:marRight w:val="0"/>
          <w:marTop w:val="0"/>
          <w:marBottom w:val="120"/>
          <w:divBdr>
            <w:top w:val="none" w:sz="0" w:space="0" w:color="auto"/>
            <w:left w:val="none" w:sz="0" w:space="0" w:color="auto"/>
            <w:bottom w:val="none" w:sz="0" w:space="0" w:color="auto"/>
            <w:right w:val="none" w:sz="0" w:space="0" w:color="auto"/>
          </w:divBdr>
        </w:div>
        <w:div w:id="1193836065">
          <w:marLeft w:val="562"/>
          <w:marRight w:val="0"/>
          <w:marTop w:val="0"/>
          <w:marBottom w:val="120"/>
          <w:divBdr>
            <w:top w:val="none" w:sz="0" w:space="0" w:color="auto"/>
            <w:left w:val="none" w:sz="0" w:space="0" w:color="auto"/>
            <w:bottom w:val="none" w:sz="0" w:space="0" w:color="auto"/>
            <w:right w:val="none" w:sz="0" w:space="0" w:color="auto"/>
          </w:divBdr>
        </w:div>
      </w:divsChild>
    </w:div>
    <w:div w:id="2043287211">
      <w:bodyDiv w:val="1"/>
      <w:marLeft w:val="0"/>
      <w:marRight w:val="0"/>
      <w:marTop w:val="0"/>
      <w:marBottom w:val="0"/>
      <w:divBdr>
        <w:top w:val="none" w:sz="0" w:space="0" w:color="auto"/>
        <w:left w:val="none" w:sz="0" w:space="0" w:color="auto"/>
        <w:bottom w:val="none" w:sz="0" w:space="0" w:color="auto"/>
        <w:right w:val="none" w:sz="0" w:space="0" w:color="auto"/>
      </w:divBdr>
    </w:div>
    <w:div w:id="2121339281">
      <w:bodyDiv w:val="1"/>
      <w:marLeft w:val="0"/>
      <w:marRight w:val="0"/>
      <w:marTop w:val="0"/>
      <w:marBottom w:val="0"/>
      <w:divBdr>
        <w:top w:val="none" w:sz="0" w:space="0" w:color="auto"/>
        <w:left w:val="none" w:sz="0" w:space="0" w:color="auto"/>
        <w:bottom w:val="none" w:sz="0" w:space="0" w:color="auto"/>
        <w:right w:val="none" w:sz="0" w:space="0" w:color="auto"/>
      </w:divBdr>
    </w:div>
    <w:div w:id="212599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AB7B2-D361-4FD6-8E35-15AC854C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5</Pages>
  <Words>1734</Words>
  <Characters>9889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Измайлова Зульфия Наилевна</dc:creator>
  <cp:keywords/>
  <dc:description/>
  <cp:lastModifiedBy>Абзалова Зульфия Наилевна</cp:lastModifiedBy>
  <cp:revision>6</cp:revision>
  <dcterms:created xsi:type="dcterms:W3CDTF">2026-02-26T07:18:00Z</dcterms:created>
  <dcterms:modified xsi:type="dcterms:W3CDTF">2026-02-26T14:47:00Z</dcterms:modified>
</cp:coreProperties>
</file>